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75EA8A18" w14:textId="77777777" w:rsidR="00906E2A" w:rsidRDefault="00906E2A" w:rsidP="00906E2A">
      <w:pPr>
        <w:pStyle w:val="Heading1"/>
      </w:pPr>
      <w:r>
        <w:rPr>
          <w:rStyle w:val="Strong"/>
          <w:b w:val="0"/>
          <w:bCs w:val="0"/>
        </w:rPr>
        <w:t>A BILL</w:t>
      </w:r>
    </w:p>
    <w:p w14:paraId="41C0A6FE" w14:textId="77777777" w:rsidR="00906E2A" w:rsidRDefault="00906E2A" w:rsidP="00906E2A">
      <w:pPr>
        <w:pStyle w:val="NormalWeb"/>
      </w:pPr>
      <w:r>
        <w:t>To amend the Child Abuse Prevention and Treatment Act, Title IV-E of the Social Security Act, and related federal statutes to prohibit the use of federal funds for unconstitutional child removal practices, to establish uniform definitions and evidentiary standards, and for other purposes.</w:t>
      </w:r>
    </w:p>
    <w:p w14:paraId="3D146520" w14:textId="77777777" w:rsidR="00906E2A" w:rsidRDefault="00906E2A" w:rsidP="00906E2A">
      <w:pPr>
        <w:pStyle w:val="Heading2"/>
      </w:pPr>
      <w:r>
        <w:rPr>
          <w:rStyle w:val="Strong"/>
          <w:b w:val="0"/>
          <w:bCs w:val="0"/>
        </w:rPr>
        <w:t>SECTION 1. SHORT TITLE</w:t>
      </w:r>
    </w:p>
    <w:p w14:paraId="5278562A" w14:textId="77777777" w:rsidR="00906E2A" w:rsidRDefault="00906E2A" w:rsidP="00906E2A">
      <w:pPr>
        <w:pStyle w:val="NormalWeb"/>
      </w:pPr>
      <w:r>
        <w:t>This Act may be cited as the:</w:t>
      </w:r>
    </w:p>
    <w:p w14:paraId="6D8E656B" w14:textId="77777777" w:rsidR="00906E2A" w:rsidRDefault="00906E2A" w:rsidP="00906E2A">
      <w:pPr>
        <w:pStyle w:val="NormalWeb"/>
      </w:pPr>
      <w:r>
        <w:rPr>
          <w:rStyle w:val="Strong"/>
        </w:rPr>
        <w:t>“Family Integrity and Due Process Protection Act of 2026”</w:t>
      </w:r>
    </w:p>
    <w:p w14:paraId="40F7A330" w14:textId="77777777" w:rsidR="00906E2A" w:rsidRDefault="00906E2A" w:rsidP="00906E2A">
      <w:pPr>
        <w:pStyle w:val="Heading2"/>
      </w:pPr>
      <w:r>
        <w:rPr>
          <w:rStyle w:val="Strong"/>
          <w:b w:val="0"/>
          <w:bCs w:val="0"/>
        </w:rPr>
        <w:t>SECTION 2. AMENDMENTS TO THE CHILD ABUSE PREVENTION AND TREATMENT ACT</w:t>
      </w:r>
    </w:p>
    <w:p w14:paraId="773C493E" w14:textId="77777777" w:rsidR="00906E2A" w:rsidRDefault="00906E2A" w:rsidP="00906E2A">
      <w:pPr>
        <w:pStyle w:val="Heading3"/>
      </w:pPr>
      <w:r>
        <w:t>(a) Amendment to Definitions</w:t>
      </w:r>
    </w:p>
    <w:p w14:paraId="5ED2C370" w14:textId="77777777" w:rsidR="00906E2A" w:rsidRDefault="00906E2A" w:rsidP="00906E2A">
      <w:pPr>
        <w:pStyle w:val="NormalWeb"/>
      </w:pPr>
      <w:r>
        <w:t>Section 111 of CAPTA (42 U.S.C. § 5106g) is amended by adding the following:</w:t>
      </w:r>
    </w:p>
    <w:p w14:paraId="656301B6" w14:textId="77777777" w:rsidR="00906E2A" w:rsidRDefault="00906E2A" w:rsidP="00906E2A">
      <w:pPr>
        <w:pStyle w:val="NormalWeb"/>
      </w:pPr>
      <w:r>
        <w:rPr>
          <w:rStyle w:val="Strong"/>
        </w:rPr>
        <w:t>(9) IMMINENT HARM</w:t>
      </w:r>
    </w:p>
    <w:p w14:paraId="2245A2DF" w14:textId="77777777" w:rsidR="00906E2A" w:rsidRDefault="00906E2A" w:rsidP="00906E2A">
      <w:pPr>
        <w:pStyle w:val="NormalWeb"/>
      </w:pPr>
      <w:r>
        <w:t>The term “imminent harm” means a specific, immediate, and objectively verifiable threat that a child will suffer serious bodily injury, sexual abuse, or life threatening neglect within hours or days absent intervention.</w:t>
      </w:r>
    </w:p>
    <w:p w14:paraId="069CD6EB" w14:textId="77777777" w:rsidR="00906E2A" w:rsidRDefault="00906E2A" w:rsidP="00906E2A">
      <w:pPr>
        <w:pStyle w:val="NormalWeb"/>
      </w:pPr>
      <w:r>
        <w:rPr>
          <w:rStyle w:val="Strong"/>
        </w:rPr>
        <w:t>(10) EXIGENT CIRCUMSTANCES</w:t>
      </w:r>
    </w:p>
    <w:p w14:paraId="49ED9AFC" w14:textId="77777777" w:rsidR="00906E2A" w:rsidRDefault="00906E2A" w:rsidP="00906E2A">
      <w:pPr>
        <w:pStyle w:val="NormalWeb"/>
      </w:pPr>
      <w:r>
        <w:t>The term “exigent circumstances” means a situation in which a sworn law enforcement officer has probable cause to believe that immediate action is necessary to prevent death or serious bodily injury, and where obtaining a judicial warrant is not feasible within the required timeframe.</w:t>
      </w:r>
    </w:p>
    <w:p w14:paraId="3B5F966E" w14:textId="77777777" w:rsidR="00906E2A" w:rsidRDefault="00906E2A" w:rsidP="00906E2A">
      <w:pPr>
        <w:pStyle w:val="NormalWeb"/>
      </w:pPr>
      <w:r>
        <w:t>Speculative or generalized risk shall not qualify.</w:t>
      </w:r>
    </w:p>
    <w:p w14:paraId="68701A53" w14:textId="77777777" w:rsidR="00906E2A" w:rsidRDefault="00906E2A" w:rsidP="00906E2A">
      <w:pPr>
        <w:pStyle w:val="NormalWeb"/>
      </w:pPr>
      <w:r>
        <w:rPr>
          <w:rStyle w:val="Strong"/>
        </w:rPr>
        <w:t>(11) PROHIBITED BASES FOR REMOVAL</w:t>
      </w:r>
    </w:p>
    <w:p w14:paraId="2FAED398" w14:textId="77777777" w:rsidR="00906E2A" w:rsidRDefault="00906E2A" w:rsidP="00906E2A">
      <w:pPr>
        <w:pStyle w:val="NormalWeb"/>
      </w:pPr>
      <w:r>
        <w:t>The following conditions, standing alone or in combination, shall not constitute abuse or neglect:</w:t>
      </w:r>
    </w:p>
    <w:p w14:paraId="60F84835" w14:textId="77777777" w:rsidR="00906E2A" w:rsidRDefault="00906E2A">
      <w:pPr>
        <w:pStyle w:val="NormalWeb"/>
        <w:numPr>
          <w:ilvl w:val="0"/>
          <w:numId w:val="1"/>
        </w:numPr>
      </w:pPr>
      <w:r>
        <w:lastRenderedPageBreak/>
        <w:t>Poverty or financial hardship</w:t>
      </w:r>
    </w:p>
    <w:p w14:paraId="2FF6F8DD" w14:textId="77777777" w:rsidR="00906E2A" w:rsidRDefault="00906E2A">
      <w:pPr>
        <w:pStyle w:val="NormalWeb"/>
        <w:numPr>
          <w:ilvl w:val="0"/>
          <w:numId w:val="1"/>
        </w:numPr>
      </w:pPr>
      <w:r>
        <w:t>Temporary food insecurity</w:t>
      </w:r>
    </w:p>
    <w:p w14:paraId="30B6076F" w14:textId="77777777" w:rsidR="00906E2A" w:rsidRDefault="00906E2A">
      <w:pPr>
        <w:pStyle w:val="NormalWeb"/>
        <w:numPr>
          <w:ilvl w:val="0"/>
          <w:numId w:val="1"/>
        </w:numPr>
      </w:pPr>
      <w:r>
        <w:t>Substandard housing absent immediate danger</w:t>
      </w:r>
    </w:p>
    <w:p w14:paraId="5247FC4C" w14:textId="77777777" w:rsidR="00906E2A" w:rsidRDefault="00906E2A">
      <w:pPr>
        <w:pStyle w:val="NormalWeb"/>
        <w:numPr>
          <w:ilvl w:val="0"/>
          <w:numId w:val="1"/>
        </w:numPr>
      </w:pPr>
      <w:r>
        <w:t>Parenting style differences</w:t>
      </w:r>
    </w:p>
    <w:p w14:paraId="2EA6DAAF" w14:textId="77777777" w:rsidR="00906E2A" w:rsidRDefault="00906E2A">
      <w:pPr>
        <w:pStyle w:val="NormalWeb"/>
        <w:numPr>
          <w:ilvl w:val="0"/>
          <w:numId w:val="1"/>
        </w:numPr>
      </w:pPr>
      <w:r>
        <w:t>Educational choices</w:t>
      </w:r>
    </w:p>
    <w:p w14:paraId="522034B4" w14:textId="77777777" w:rsidR="00906E2A" w:rsidRDefault="00906E2A">
      <w:pPr>
        <w:pStyle w:val="NormalWeb"/>
        <w:numPr>
          <w:ilvl w:val="0"/>
          <w:numId w:val="1"/>
        </w:numPr>
      </w:pPr>
      <w:r>
        <w:t>Religious practices</w:t>
      </w:r>
    </w:p>
    <w:p w14:paraId="3892C205" w14:textId="77777777" w:rsidR="00906E2A" w:rsidRDefault="00906E2A">
      <w:pPr>
        <w:pStyle w:val="NormalWeb"/>
        <w:numPr>
          <w:ilvl w:val="0"/>
          <w:numId w:val="1"/>
        </w:numPr>
      </w:pPr>
      <w:r>
        <w:t>Medical decision making absent immediate life threatening risk</w:t>
      </w:r>
    </w:p>
    <w:p w14:paraId="712A117B" w14:textId="77777777" w:rsidR="00906E2A" w:rsidRDefault="00906E2A">
      <w:pPr>
        <w:pStyle w:val="NormalWeb"/>
        <w:numPr>
          <w:ilvl w:val="0"/>
          <w:numId w:val="1"/>
        </w:numPr>
      </w:pPr>
      <w:r>
        <w:t>Isolated incidents</w:t>
      </w:r>
    </w:p>
    <w:p w14:paraId="75ED8973" w14:textId="77777777" w:rsidR="00906E2A" w:rsidRDefault="00906E2A">
      <w:pPr>
        <w:pStyle w:val="NormalWeb"/>
        <w:numPr>
          <w:ilvl w:val="0"/>
          <w:numId w:val="1"/>
        </w:numPr>
      </w:pPr>
      <w:r>
        <w:t>Anonymous or unverified allegations</w:t>
      </w:r>
    </w:p>
    <w:p w14:paraId="1F30A7F3" w14:textId="77777777" w:rsidR="00906E2A" w:rsidRDefault="00906E2A" w:rsidP="00906E2A">
      <w:pPr>
        <w:pStyle w:val="Heading3"/>
      </w:pPr>
      <w:r>
        <w:t>(b) New Section on Evidentiary Standards</w:t>
      </w:r>
    </w:p>
    <w:p w14:paraId="28A7D6EB" w14:textId="77777777" w:rsidR="00906E2A" w:rsidRDefault="00906E2A" w:rsidP="00906E2A">
      <w:pPr>
        <w:pStyle w:val="NormalWeb"/>
      </w:pPr>
      <w:r>
        <w:t>Add a new section to CAPTA:</w:t>
      </w:r>
    </w:p>
    <w:p w14:paraId="17C2D6BF" w14:textId="77777777" w:rsidR="00906E2A" w:rsidRDefault="00906E2A" w:rsidP="00906E2A">
      <w:pPr>
        <w:pStyle w:val="NormalWeb"/>
      </w:pPr>
      <w:r>
        <w:rPr>
          <w:rStyle w:val="Strong"/>
        </w:rPr>
        <w:t>SEC. 117. EVIDENTIARY STANDARDS FOR REMOVAL</w:t>
      </w:r>
    </w:p>
    <w:p w14:paraId="28B525B2" w14:textId="77777777" w:rsidR="00906E2A" w:rsidRDefault="00906E2A" w:rsidP="00906E2A">
      <w:pPr>
        <w:pStyle w:val="NormalWeb"/>
      </w:pPr>
      <w:r>
        <w:t>(a) No child shall be removed from their home absent:</w:t>
      </w:r>
    </w:p>
    <w:p w14:paraId="4873DC01" w14:textId="77777777" w:rsidR="00906E2A" w:rsidRDefault="00906E2A">
      <w:pPr>
        <w:pStyle w:val="NormalWeb"/>
        <w:numPr>
          <w:ilvl w:val="0"/>
          <w:numId w:val="2"/>
        </w:numPr>
      </w:pPr>
      <w:r>
        <w:t>Credible firsthand testimony</w:t>
      </w:r>
    </w:p>
    <w:p w14:paraId="1FCBF100" w14:textId="77777777" w:rsidR="00906E2A" w:rsidRDefault="00906E2A">
      <w:pPr>
        <w:pStyle w:val="NormalWeb"/>
        <w:numPr>
          <w:ilvl w:val="0"/>
          <w:numId w:val="2"/>
        </w:numPr>
      </w:pPr>
      <w:r>
        <w:t>Definitive physical evidence</w:t>
      </w:r>
    </w:p>
    <w:p w14:paraId="6DE95048" w14:textId="77777777" w:rsidR="00906E2A" w:rsidRDefault="00906E2A">
      <w:pPr>
        <w:pStyle w:val="NormalWeb"/>
        <w:numPr>
          <w:ilvl w:val="0"/>
          <w:numId w:val="2"/>
        </w:numPr>
      </w:pPr>
      <w:r>
        <w:t>Definitive medical findings consistent with non accidental harm</w:t>
      </w:r>
    </w:p>
    <w:p w14:paraId="2AB9DEB5" w14:textId="77777777" w:rsidR="00906E2A" w:rsidRDefault="00906E2A" w:rsidP="00906E2A">
      <w:pPr>
        <w:pStyle w:val="NormalWeb"/>
      </w:pPr>
      <w:r>
        <w:t>(b) The evidence must establish:</w:t>
      </w:r>
    </w:p>
    <w:p w14:paraId="37A185AB" w14:textId="77777777" w:rsidR="00906E2A" w:rsidRDefault="00906E2A">
      <w:pPr>
        <w:pStyle w:val="NormalWeb"/>
        <w:numPr>
          <w:ilvl w:val="0"/>
          <w:numId w:val="3"/>
        </w:numPr>
      </w:pPr>
      <w:r>
        <w:t>Immediate and severe harm</w:t>
      </w:r>
    </w:p>
    <w:p w14:paraId="4A91C8A3" w14:textId="77777777" w:rsidR="00906E2A" w:rsidRDefault="00906E2A">
      <w:pPr>
        <w:pStyle w:val="NormalWeb"/>
        <w:numPr>
          <w:ilvl w:val="0"/>
          <w:numId w:val="3"/>
        </w:numPr>
      </w:pPr>
      <w:r>
        <w:t>A causal relationship consistent with abuse</w:t>
      </w:r>
    </w:p>
    <w:p w14:paraId="55CAF50C" w14:textId="77777777" w:rsidR="00906E2A" w:rsidRDefault="00906E2A" w:rsidP="00906E2A">
      <w:pPr>
        <w:pStyle w:val="NormalWeb"/>
      </w:pPr>
      <w:r>
        <w:t>(c) The following shall not serve as the sole basis for removal:</w:t>
      </w:r>
    </w:p>
    <w:p w14:paraId="6627B369" w14:textId="77777777" w:rsidR="00906E2A" w:rsidRDefault="00906E2A">
      <w:pPr>
        <w:pStyle w:val="NormalWeb"/>
        <w:numPr>
          <w:ilvl w:val="0"/>
          <w:numId w:val="4"/>
        </w:numPr>
      </w:pPr>
      <w:r>
        <w:t>Hearsay</w:t>
      </w:r>
    </w:p>
    <w:p w14:paraId="1C1AAC1F" w14:textId="77777777" w:rsidR="00906E2A" w:rsidRDefault="00906E2A">
      <w:pPr>
        <w:pStyle w:val="NormalWeb"/>
        <w:numPr>
          <w:ilvl w:val="0"/>
          <w:numId w:val="4"/>
        </w:numPr>
      </w:pPr>
      <w:r>
        <w:t>Anonymous reports</w:t>
      </w:r>
    </w:p>
    <w:p w14:paraId="4649E718" w14:textId="77777777" w:rsidR="00906E2A" w:rsidRDefault="00906E2A">
      <w:pPr>
        <w:pStyle w:val="NormalWeb"/>
        <w:numPr>
          <w:ilvl w:val="0"/>
          <w:numId w:val="4"/>
        </w:numPr>
      </w:pPr>
      <w:r>
        <w:t>Speculative risk assessments</w:t>
      </w:r>
    </w:p>
    <w:p w14:paraId="7B42757A" w14:textId="77777777" w:rsidR="00906E2A" w:rsidRDefault="00906E2A" w:rsidP="00906E2A">
      <w:pPr>
        <w:pStyle w:val="Heading2"/>
      </w:pPr>
      <w:r>
        <w:rPr>
          <w:rStyle w:val="Strong"/>
          <w:b w:val="0"/>
          <w:bCs w:val="0"/>
        </w:rPr>
        <w:t>SECTION 3. AMENDMENTS TO TITLE IV-E OF THE SOCIAL SECURITY ACT</w:t>
      </w:r>
    </w:p>
    <w:p w14:paraId="3FA1CCF8" w14:textId="77777777" w:rsidR="00906E2A" w:rsidRDefault="00906E2A" w:rsidP="00906E2A">
      <w:pPr>
        <w:pStyle w:val="Heading3"/>
      </w:pPr>
      <w:r>
        <w:t>(a) Funding Restriction</w:t>
      </w:r>
    </w:p>
    <w:p w14:paraId="3D41257A" w14:textId="77777777" w:rsidR="00906E2A" w:rsidRDefault="00906E2A" w:rsidP="00906E2A">
      <w:pPr>
        <w:pStyle w:val="NormalWeb"/>
      </w:pPr>
      <w:r>
        <w:t>Section 471(a) (42 U.S.C. § 671(a)) is amended by adding:</w:t>
      </w:r>
    </w:p>
    <w:p w14:paraId="6135AE6F" w14:textId="77777777" w:rsidR="00906E2A" w:rsidRDefault="00906E2A" w:rsidP="00906E2A">
      <w:pPr>
        <w:pStyle w:val="NormalWeb"/>
      </w:pPr>
      <w:r>
        <w:rPr>
          <w:rStyle w:val="Strong"/>
        </w:rPr>
        <w:t>(38) COMPLIANCE WITH FEDERAL DUE PROCESS AND REMOVAL STANDARDS</w:t>
      </w:r>
    </w:p>
    <w:p w14:paraId="6371C245" w14:textId="77777777" w:rsidR="00906E2A" w:rsidRDefault="00906E2A" w:rsidP="00906E2A">
      <w:pPr>
        <w:pStyle w:val="NormalWeb"/>
      </w:pPr>
      <w:r>
        <w:t>As a condition of receiving payments under this part, the State shall certify that:</w:t>
      </w:r>
    </w:p>
    <w:p w14:paraId="1E36CB21" w14:textId="77777777" w:rsidR="00906E2A" w:rsidRDefault="00906E2A" w:rsidP="00906E2A">
      <w:pPr>
        <w:pStyle w:val="NormalWeb"/>
      </w:pPr>
      <w:r>
        <w:t>(A) No child is removed from the home absent:</w:t>
      </w:r>
    </w:p>
    <w:p w14:paraId="371B6058" w14:textId="77777777" w:rsidR="00906E2A" w:rsidRDefault="00906E2A">
      <w:pPr>
        <w:pStyle w:val="NormalWeb"/>
        <w:numPr>
          <w:ilvl w:val="0"/>
          <w:numId w:val="5"/>
        </w:numPr>
      </w:pPr>
      <w:r>
        <w:lastRenderedPageBreak/>
        <w:t>A judicial warrant, or</w:t>
      </w:r>
    </w:p>
    <w:p w14:paraId="304BE204" w14:textId="77777777" w:rsidR="00906E2A" w:rsidRDefault="00906E2A">
      <w:pPr>
        <w:pStyle w:val="NormalWeb"/>
        <w:numPr>
          <w:ilvl w:val="0"/>
          <w:numId w:val="5"/>
        </w:numPr>
      </w:pPr>
      <w:r>
        <w:t>Exigent circumstances as defined in federal law</w:t>
      </w:r>
    </w:p>
    <w:p w14:paraId="6A2A8952" w14:textId="77777777" w:rsidR="00906E2A" w:rsidRDefault="00906E2A" w:rsidP="00906E2A">
      <w:pPr>
        <w:pStyle w:val="NormalWeb"/>
      </w:pPr>
      <w:r>
        <w:t>(B) Any emergency removal is supported by:</w:t>
      </w:r>
    </w:p>
    <w:p w14:paraId="7CE2EEC5" w14:textId="77777777" w:rsidR="00906E2A" w:rsidRDefault="00906E2A">
      <w:pPr>
        <w:pStyle w:val="NormalWeb"/>
        <w:numPr>
          <w:ilvl w:val="0"/>
          <w:numId w:val="6"/>
        </w:numPr>
      </w:pPr>
      <w:r>
        <w:t>Probable cause</w:t>
      </w:r>
    </w:p>
    <w:p w14:paraId="28EEEF8F" w14:textId="77777777" w:rsidR="00906E2A" w:rsidRDefault="00906E2A">
      <w:pPr>
        <w:pStyle w:val="NormalWeb"/>
        <w:numPr>
          <w:ilvl w:val="0"/>
          <w:numId w:val="6"/>
        </w:numPr>
      </w:pPr>
      <w:r>
        <w:t>Independent determination by a sworn law enforcement officer</w:t>
      </w:r>
    </w:p>
    <w:p w14:paraId="7168FB51" w14:textId="77777777" w:rsidR="00906E2A" w:rsidRDefault="00906E2A" w:rsidP="00906E2A">
      <w:pPr>
        <w:pStyle w:val="NormalWeb"/>
      </w:pPr>
      <w:r>
        <w:t>(C) The State prohibits removal based solely on:</w:t>
      </w:r>
    </w:p>
    <w:p w14:paraId="637E3F5F" w14:textId="77777777" w:rsidR="00906E2A" w:rsidRDefault="00906E2A">
      <w:pPr>
        <w:pStyle w:val="NormalWeb"/>
        <w:numPr>
          <w:ilvl w:val="0"/>
          <w:numId w:val="7"/>
        </w:numPr>
      </w:pPr>
      <w:r>
        <w:t>Poverty</w:t>
      </w:r>
    </w:p>
    <w:p w14:paraId="7D51FD65" w14:textId="77777777" w:rsidR="00906E2A" w:rsidRDefault="00906E2A">
      <w:pPr>
        <w:pStyle w:val="NormalWeb"/>
        <w:numPr>
          <w:ilvl w:val="0"/>
          <w:numId w:val="7"/>
        </w:numPr>
      </w:pPr>
      <w:r>
        <w:t>Non abusive conditions</w:t>
      </w:r>
    </w:p>
    <w:p w14:paraId="4D72FC62" w14:textId="77777777" w:rsidR="00906E2A" w:rsidRDefault="00906E2A">
      <w:pPr>
        <w:pStyle w:val="NormalWeb"/>
        <w:numPr>
          <w:ilvl w:val="0"/>
          <w:numId w:val="7"/>
        </w:numPr>
      </w:pPr>
      <w:r>
        <w:t>Unverified allegations</w:t>
      </w:r>
    </w:p>
    <w:p w14:paraId="4F491CA2" w14:textId="77777777" w:rsidR="00906E2A" w:rsidRDefault="00906E2A" w:rsidP="00906E2A">
      <w:pPr>
        <w:pStyle w:val="NormalWeb"/>
      </w:pPr>
      <w:r>
        <w:t>(D) The State provides:</w:t>
      </w:r>
    </w:p>
    <w:p w14:paraId="42DC554F" w14:textId="77777777" w:rsidR="00906E2A" w:rsidRDefault="00906E2A">
      <w:pPr>
        <w:pStyle w:val="NormalWeb"/>
        <w:numPr>
          <w:ilvl w:val="0"/>
          <w:numId w:val="8"/>
        </w:numPr>
      </w:pPr>
      <w:r>
        <w:t>Notice of allegations</w:t>
      </w:r>
    </w:p>
    <w:p w14:paraId="19C1851A" w14:textId="77777777" w:rsidR="00906E2A" w:rsidRDefault="00906E2A">
      <w:pPr>
        <w:pStyle w:val="NormalWeb"/>
        <w:numPr>
          <w:ilvl w:val="0"/>
          <w:numId w:val="8"/>
        </w:numPr>
      </w:pPr>
      <w:r>
        <w:t>Access to evidence</w:t>
      </w:r>
    </w:p>
    <w:p w14:paraId="301C0246" w14:textId="77777777" w:rsidR="00906E2A" w:rsidRDefault="00906E2A">
      <w:pPr>
        <w:pStyle w:val="NormalWeb"/>
        <w:numPr>
          <w:ilvl w:val="0"/>
          <w:numId w:val="8"/>
        </w:numPr>
      </w:pPr>
      <w:r>
        <w:t>Right to counsel within twelve hours</w:t>
      </w:r>
    </w:p>
    <w:p w14:paraId="59EAE1A3" w14:textId="77777777" w:rsidR="00906E2A" w:rsidRDefault="00906E2A" w:rsidP="00906E2A">
      <w:pPr>
        <w:pStyle w:val="Heading3"/>
      </w:pPr>
      <w:r>
        <w:t>(b) Noncompliance Penalty</w:t>
      </w:r>
    </w:p>
    <w:p w14:paraId="22DEFF1C" w14:textId="77777777" w:rsidR="00906E2A" w:rsidRDefault="00906E2A" w:rsidP="00906E2A">
      <w:pPr>
        <w:pStyle w:val="NormalWeb"/>
      </w:pPr>
      <w:r>
        <w:t>Add to Section 474 (42 U.S.C. § 674):</w:t>
      </w:r>
    </w:p>
    <w:p w14:paraId="3B37C515" w14:textId="77777777" w:rsidR="00906E2A" w:rsidRDefault="00906E2A" w:rsidP="00906E2A">
      <w:pPr>
        <w:pStyle w:val="NormalWeb"/>
      </w:pPr>
      <w:r>
        <w:t>If the Secretary determines that a State is not in compliance with Section 471(a)(38), the Secretary shall:</w:t>
      </w:r>
    </w:p>
    <w:p w14:paraId="6590927D" w14:textId="77777777" w:rsidR="00906E2A" w:rsidRDefault="00906E2A">
      <w:pPr>
        <w:pStyle w:val="NormalWeb"/>
        <w:numPr>
          <w:ilvl w:val="0"/>
          <w:numId w:val="9"/>
        </w:numPr>
      </w:pPr>
      <w:r>
        <w:t>Suspend payments immediately</w:t>
      </w:r>
    </w:p>
    <w:p w14:paraId="7650B9C5" w14:textId="77777777" w:rsidR="00906E2A" w:rsidRDefault="00906E2A">
      <w:pPr>
        <w:pStyle w:val="NormalWeb"/>
        <w:numPr>
          <w:ilvl w:val="0"/>
          <w:numId w:val="9"/>
        </w:numPr>
      </w:pPr>
      <w:r>
        <w:t>Require repayment of improperly used funds</w:t>
      </w:r>
    </w:p>
    <w:p w14:paraId="11F3BE25" w14:textId="77777777" w:rsidR="00906E2A" w:rsidRDefault="00906E2A">
      <w:pPr>
        <w:pStyle w:val="NormalWeb"/>
        <w:numPr>
          <w:ilvl w:val="0"/>
          <w:numId w:val="9"/>
        </w:numPr>
      </w:pPr>
      <w:r>
        <w:t>Withhold future funding until compliance is demonstrated</w:t>
      </w:r>
    </w:p>
    <w:p w14:paraId="73713FA0" w14:textId="77777777" w:rsidR="00906E2A" w:rsidRDefault="00906E2A" w:rsidP="00906E2A">
      <w:pPr>
        <w:pStyle w:val="Heading2"/>
      </w:pPr>
      <w:r>
        <w:rPr>
          <w:rStyle w:val="Strong"/>
          <w:b w:val="0"/>
          <w:bCs w:val="0"/>
        </w:rPr>
        <w:t>SECTION 4. APPROPRIATIONS RESTRICTION</w:t>
      </w:r>
    </w:p>
    <w:p w14:paraId="5AA2E292" w14:textId="77777777" w:rsidR="00906E2A" w:rsidRDefault="00906E2A" w:rsidP="00906E2A">
      <w:pPr>
        <w:pStyle w:val="NormalWeb"/>
      </w:pPr>
      <w:r>
        <w:t>Add to Title 42:</w:t>
      </w:r>
    </w:p>
    <w:p w14:paraId="2A0B2C0C" w14:textId="77777777" w:rsidR="00906E2A" w:rsidRDefault="00906E2A" w:rsidP="00906E2A">
      <w:pPr>
        <w:pStyle w:val="NormalWeb"/>
      </w:pPr>
      <w:r>
        <w:rPr>
          <w:rStyle w:val="Strong"/>
        </w:rPr>
        <w:t>SEC. 1320X. LIMITATION ON USE OF FUNDS</w:t>
      </w:r>
    </w:p>
    <w:p w14:paraId="09A58654" w14:textId="77777777" w:rsidR="00906E2A" w:rsidRDefault="00906E2A" w:rsidP="00906E2A">
      <w:pPr>
        <w:pStyle w:val="NormalWeb"/>
      </w:pPr>
      <w:r>
        <w:t>None of the funds made available under this title or any other provision of law may be used to support the removal of a child from their home unless:</w:t>
      </w:r>
    </w:p>
    <w:p w14:paraId="2E1F004F" w14:textId="77777777" w:rsidR="00906E2A" w:rsidRDefault="00906E2A">
      <w:pPr>
        <w:pStyle w:val="NormalWeb"/>
        <w:numPr>
          <w:ilvl w:val="0"/>
          <w:numId w:val="10"/>
        </w:numPr>
      </w:pPr>
      <w:r>
        <w:t>Such removal is authorized by a judicial warrant, or</w:t>
      </w:r>
    </w:p>
    <w:p w14:paraId="765BAE96" w14:textId="77777777" w:rsidR="00906E2A" w:rsidRDefault="00906E2A">
      <w:pPr>
        <w:pStyle w:val="NormalWeb"/>
        <w:numPr>
          <w:ilvl w:val="0"/>
          <w:numId w:val="10"/>
        </w:numPr>
      </w:pPr>
      <w:r>
        <w:t>Such removal meets the definition of exigent circumstances and is supported by probable cause and independent law enforcement determination</w:t>
      </w:r>
    </w:p>
    <w:p w14:paraId="2AF74A12" w14:textId="77777777" w:rsidR="00906E2A" w:rsidRDefault="00906E2A" w:rsidP="00906E2A">
      <w:pPr>
        <w:pStyle w:val="Heading2"/>
      </w:pPr>
      <w:r>
        <w:rPr>
          <w:rStyle w:val="Strong"/>
          <w:b w:val="0"/>
          <w:bCs w:val="0"/>
        </w:rPr>
        <w:lastRenderedPageBreak/>
        <w:t>SECTION 5. LAW ENFORCEMENT REQUIREMENT</w:t>
      </w:r>
    </w:p>
    <w:p w14:paraId="6BE15905" w14:textId="77777777" w:rsidR="00906E2A" w:rsidRDefault="00906E2A" w:rsidP="00906E2A">
      <w:pPr>
        <w:pStyle w:val="NormalWeb"/>
      </w:pPr>
      <w:r>
        <w:t>Add new section:</w:t>
      </w:r>
    </w:p>
    <w:p w14:paraId="734CF144" w14:textId="77777777" w:rsidR="00906E2A" w:rsidRDefault="00906E2A" w:rsidP="00906E2A">
      <w:pPr>
        <w:pStyle w:val="NormalWeb"/>
      </w:pPr>
      <w:r>
        <w:t>No child shall be removed from a home by a state agency absent:</w:t>
      </w:r>
    </w:p>
    <w:p w14:paraId="69D0C193" w14:textId="77777777" w:rsidR="00906E2A" w:rsidRDefault="00906E2A">
      <w:pPr>
        <w:pStyle w:val="NormalWeb"/>
        <w:numPr>
          <w:ilvl w:val="0"/>
          <w:numId w:val="11"/>
        </w:numPr>
      </w:pPr>
      <w:r>
        <w:t>Judicial authorization, or</w:t>
      </w:r>
    </w:p>
    <w:p w14:paraId="089F189F" w14:textId="77777777" w:rsidR="00906E2A" w:rsidRDefault="00906E2A">
      <w:pPr>
        <w:pStyle w:val="NormalWeb"/>
        <w:numPr>
          <w:ilvl w:val="0"/>
          <w:numId w:val="11"/>
        </w:numPr>
      </w:pPr>
      <w:r>
        <w:t>A determination of exigent circumstances made by a sworn law enforcement officer</w:t>
      </w:r>
    </w:p>
    <w:p w14:paraId="5A8034AC" w14:textId="77777777" w:rsidR="00906E2A" w:rsidRDefault="00906E2A" w:rsidP="00906E2A">
      <w:pPr>
        <w:pStyle w:val="NormalWeb"/>
      </w:pPr>
      <w:r>
        <w:t>Child welfare agencies shall not exercise unilateral removal authority.</w:t>
      </w:r>
    </w:p>
    <w:p w14:paraId="35F0EA30" w14:textId="77777777" w:rsidR="00906E2A" w:rsidRDefault="00906E2A" w:rsidP="00906E2A">
      <w:pPr>
        <w:pStyle w:val="Heading2"/>
      </w:pPr>
      <w:r>
        <w:rPr>
          <w:rStyle w:val="Strong"/>
          <w:b w:val="0"/>
          <w:bCs w:val="0"/>
        </w:rPr>
        <w:t>SECTION 6. ENFORCEMENT AND CIVIL LIABILITY</w:t>
      </w:r>
    </w:p>
    <w:p w14:paraId="7654F333" w14:textId="77777777" w:rsidR="00906E2A" w:rsidRDefault="00906E2A" w:rsidP="00906E2A">
      <w:pPr>
        <w:pStyle w:val="Heading3"/>
      </w:pPr>
      <w:r>
        <w:t>(a) Civil Cause of Action</w:t>
      </w:r>
    </w:p>
    <w:p w14:paraId="3402DB79" w14:textId="77777777" w:rsidR="00906E2A" w:rsidRDefault="00906E2A" w:rsidP="00906E2A">
      <w:pPr>
        <w:pStyle w:val="NormalWeb"/>
      </w:pPr>
      <w:r>
        <w:t>Any individual whose constitutional rights are violated under this Act may bring a civil action under:</w:t>
      </w:r>
    </w:p>
    <w:p w14:paraId="6CAA72AB" w14:textId="77777777" w:rsidR="00906E2A" w:rsidRDefault="00906E2A" w:rsidP="00906E2A">
      <w:pPr>
        <w:pStyle w:val="NormalWeb"/>
      </w:pPr>
      <w:r>
        <w:rPr>
          <w:rStyle w:val="Strong"/>
        </w:rPr>
        <w:t>42 U.S.C. § 1983</w:t>
      </w:r>
    </w:p>
    <w:p w14:paraId="65D6F240" w14:textId="77777777" w:rsidR="00906E2A" w:rsidRDefault="00906E2A" w:rsidP="00906E2A">
      <w:pPr>
        <w:pStyle w:val="Heading3"/>
      </w:pPr>
      <w:r>
        <w:t>(b) Limitation on Immunity</w:t>
      </w:r>
    </w:p>
    <w:p w14:paraId="0218704C" w14:textId="77777777" w:rsidR="00906E2A" w:rsidRDefault="00906E2A" w:rsidP="00906E2A">
      <w:pPr>
        <w:pStyle w:val="NormalWeb"/>
      </w:pPr>
      <w:r>
        <w:t>Qualified immunity shall not apply where:</w:t>
      </w:r>
    </w:p>
    <w:p w14:paraId="7E98CE6D" w14:textId="77777777" w:rsidR="00906E2A" w:rsidRDefault="00906E2A">
      <w:pPr>
        <w:pStyle w:val="NormalWeb"/>
        <w:numPr>
          <w:ilvl w:val="0"/>
          <w:numId w:val="12"/>
        </w:numPr>
      </w:pPr>
      <w:r>
        <w:t>Removal occurs absent probable cause</w:t>
      </w:r>
    </w:p>
    <w:p w14:paraId="47341BFE" w14:textId="77777777" w:rsidR="00906E2A" w:rsidRDefault="00906E2A">
      <w:pPr>
        <w:pStyle w:val="NormalWeb"/>
        <w:numPr>
          <w:ilvl w:val="0"/>
          <w:numId w:val="12"/>
        </w:numPr>
      </w:pPr>
      <w:r>
        <w:t>False statements or material omissions are made</w:t>
      </w:r>
    </w:p>
    <w:p w14:paraId="3522BB5C" w14:textId="77777777" w:rsidR="00906E2A" w:rsidRDefault="00906E2A">
      <w:pPr>
        <w:pStyle w:val="NormalWeb"/>
        <w:numPr>
          <w:ilvl w:val="0"/>
          <w:numId w:val="12"/>
        </w:numPr>
      </w:pPr>
      <w:r>
        <w:t>Statutory requirements are knowingly violated</w:t>
      </w:r>
    </w:p>
    <w:p w14:paraId="4AA5B65D" w14:textId="77777777" w:rsidR="00906E2A" w:rsidRDefault="00906E2A" w:rsidP="00906E2A">
      <w:pPr>
        <w:pStyle w:val="Heading3"/>
      </w:pPr>
      <w:r>
        <w:t>(c) Case Consequences</w:t>
      </w:r>
    </w:p>
    <w:p w14:paraId="5251E740" w14:textId="77777777" w:rsidR="00906E2A" w:rsidRDefault="00906E2A" w:rsidP="00906E2A">
      <w:pPr>
        <w:pStyle w:val="NormalWeb"/>
      </w:pPr>
      <w:r>
        <w:t>Where removal violates this Act:</w:t>
      </w:r>
    </w:p>
    <w:p w14:paraId="2B215772" w14:textId="77777777" w:rsidR="00906E2A" w:rsidRDefault="00906E2A">
      <w:pPr>
        <w:pStyle w:val="NormalWeb"/>
        <w:numPr>
          <w:ilvl w:val="0"/>
          <w:numId w:val="13"/>
        </w:numPr>
      </w:pPr>
      <w:r>
        <w:t>Proceedings shall be dismissed, or</w:t>
      </w:r>
    </w:p>
    <w:p w14:paraId="3924780C" w14:textId="77777777" w:rsidR="00906E2A" w:rsidRDefault="00906E2A">
      <w:pPr>
        <w:pStyle w:val="NormalWeb"/>
        <w:numPr>
          <w:ilvl w:val="0"/>
          <w:numId w:val="13"/>
        </w:numPr>
      </w:pPr>
      <w:r>
        <w:t>The child shall be returned immediately</w:t>
      </w:r>
    </w:p>
    <w:p w14:paraId="471E30B6" w14:textId="77777777" w:rsidR="00906E2A" w:rsidRDefault="00906E2A" w:rsidP="00906E2A">
      <w:pPr>
        <w:pStyle w:val="NormalWeb"/>
      </w:pPr>
      <w:r>
        <w:t>Evidence obtained through unlawful removal shall be excluded.</w:t>
      </w:r>
    </w:p>
    <w:p w14:paraId="5E099599" w14:textId="77777777" w:rsidR="00906E2A" w:rsidRDefault="00906E2A" w:rsidP="00906E2A">
      <w:pPr>
        <w:pStyle w:val="Heading2"/>
      </w:pPr>
      <w:r>
        <w:rPr>
          <w:rStyle w:val="Strong"/>
          <w:b w:val="0"/>
          <w:bCs w:val="0"/>
        </w:rPr>
        <w:t>SECTION 7. ELIMINATION OF FUNDING INCENTIVES</w:t>
      </w:r>
    </w:p>
    <w:p w14:paraId="30BCE62D" w14:textId="77777777" w:rsidR="00906E2A" w:rsidRDefault="00906E2A" w:rsidP="00906E2A">
      <w:pPr>
        <w:pStyle w:val="NormalWeb"/>
      </w:pPr>
      <w:r>
        <w:t>Section 474 (42 U.S.C. § 674) is amended to prohibit any formula that allocates funding based on:</w:t>
      </w:r>
    </w:p>
    <w:p w14:paraId="59D70CC9" w14:textId="77777777" w:rsidR="00906E2A" w:rsidRDefault="00906E2A">
      <w:pPr>
        <w:pStyle w:val="NormalWeb"/>
        <w:numPr>
          <w:ilvl w:val="0"/>
          <w:numId w:val="14"/>
        </w:numPr>
      </w:pPr>
      <w:r>
        <w:t>Number of removals</w:t>
      </w:r>
    </w:p>
    <w:p w14:paraId="2A125CF4" w14:textId="77777777" w:rsidR="00906E2A" w:rsidRDefault="00906E2A">
      <w:pPr>
        <w:pStyle w:val="NormalWeb"/>
        <w:numPr>
          <w:ilvl w:val="0"/>
          <w:numId w:val="14"/>
        </w:numPr>
      </w:pPr>
      <w:r>
        <w:t>Foster placements</w:t>
      </w:r>
    </w:p>
    <w:p w14:paraId="1D84BFA1" w14:textId="77777777" w:rsidR="00906E2A" w:rsidRDefault="00906E2A">
      <w:pPr>
        <w:pStyle w:val="NormalWeb"/>
        <w:numPr>
          <w:ilvl w:val="0"/>
          <w:numId w:val="14"/>
        </w:numPr>
      </w:pPr>
      <w:r>
        <w:lastRenderedPageBreak/>
        <w:t>Adoption outcomes</w:t>
      </w:r>
    </w:p>
    <w:p w14:paraId="205A99CC" w14:textId="77777777" w:rsidR="00906E2A" w:rsidRDefault="00906E2A" w:rsidP="00906E2A">
      <w:pPr>
        <w:pStyle w:val="Heading2"/>
      </w:pPr>
      <w:r>
        <w:rPr>
          <w:rStyle w:val="Strong"/>
          <w:b w:val="0"/>
          <w:bCs w:val="0"/>
        </w:rPr>
        <w:t>SECTION 8. AUDIT AND OVERSIGHT</w:t>
      </w:r>
    </w:p>
    <w:p w14:paraId="4ECAF628" w14:textId="77777777" w:rsidR="00906E2A" w:rsidRDefault="00906E2A" w:rsidP="00906E2A">
      <w:pPr>
        <w:pStyle w:val="NormalWeb"/>
      </w:pPr>
      <w:r>
        <w:t>The Secretary of Health and Human Services shall:</w:t>
      </w:r>
    </w:p>
    <w:p w14:paraId="5B524E92" w14:textId="77777777" w:rsidR="00906E2A" w:rsidRDefault="00906E2A">
      <w:pPr>
        <w:pStyle w:val="NormalWeb"/>
        <w:numPr>
          <w:ilvl w:val="0"/>
          <w:numId w:val="15"/>
        </w:numPr>
      </w:pPr>
      <w:r>
        <w:t>Conduct annual compliance audits</w:t>
      </w:r>
    </w:p>
    <w:p w14:paraId="7F9D2268" w14:textId="77777777" w:rsidR="00906E2A" w:rsidRDefault="00906E2A">
      <w:pPr>
        <w:pStyle w:val="NormalWeb"/>
        <w:numPr>
          <w:ilvl w:val="0"/>
          <w:numId w:val="15"/>
        </w:numPr>
      </w:pPr>
      <w:r>
        <w:t>Publish anonymized national data</w:t>
      </w:r>
    </w:p>
    <w:p w14:paraId="4A3DFB26" w14:textId="77777777" w:rsidR="00906E2A" w:rsidRDefault="00906E2A">
      <w:pPr>
        <w:pStyle w:val="NormalWeb"/>
        <w:numPr>
          <w:ilvl w:val="0"/>
          <w:numId w:val="15"/>
        </w:numPr>
      </w:pPr>
      <w:r>
        <w:t>Refer violations to the Attorney General</w:t>
      </w:r>
    </w:p>
    <w:p w14:paraId="02A2A772" w14:textId="77777777" w:rsidR="00906E2A" w:rsidRDefault="00906E2A" w:rsidP="00906E2A">
      <w:pPr>
        <w:pStyle w:val="Heading2"/>
      </w:pPr>
      <w:r>
        <w:rPr>
          <w:rStyle w:val="Strong"/>
          <w:b w:val="0"/>
          <w:bCs w:val="0"/>
        </w:rPr>
        <w:t>SECTION 9. SUNSET OF CAPTA FRAMEWORK</w:t>
      </w:r>
    </w:p>
    <w:p w14:paraId="34FE79BC" w14:textId="77777777" w:rsidR="00906E2A" w:rsidRDefault="00906E2A" w:rsidP="00906E2A">
      <w:pPr>
        <w:pStyle w:val="Heading3"/>
      </w:pPr>
      <w:r>
        <w:t>(a) Sunset</w:t>
      </w:r>
    </w:p>
    <w:p w14:paraId="2190F96B" w14:textId="77777777" w:rsidR="00906E2A" w:rsidRDefault="00906E2A" w:rsidP="00906E2A">
      <w:pPr>
        <w:pStyle w:val="NormalWeb"/>
      </w:pPr>
      <w:r>
        <w:t>The Child Abuse Prevention and Treatment Act (42 U.S.C. § 5101 et seq.) shall sunset two years after enactment.</w:t>
      </w:r>
    </w:p>
    <w:p w14:paraId="634E872A" w14:textId="77777777" w:rsidR="00906E2A" w:rsidRDefault="00906E2A" w:rsidP="00906E2A">
      <w:pPr>
        <w:pStyle w:val="Heading3"/>
      </w:pPr>
      <w:r>
        <w:t>(b) Replacement</w:t>
      </w:r>
    </w:p>
    <w:p w14:paraId="56A4430D" w14:textId="77777777" w:rsidR="00906E2A" w:rsidRDefault="00906E2A" w:rsidP="00906E2A">
      <w:pPr>
        <w:pStyle w:val="NormalWeb"/>
      </w:pPr>
      <w:r>
        <w:t>Congress shall enact replacement legislation consistent with:</w:t>
      </w:r>
    </w:p>
    <w:p w14:paraId="76AD4008" w14:textId="77777777" w:rsidR="00906E2A" w:rsidRDefault="00906E2A">
      <w:pPr>
        <w:pStyle w:val="NormalWeb"/>
        <w:numPr>
          <w:ilvl w:val="0"/>
          <w:numId w:val="16"/>
        </w:numPr>
      </w:pPr>
      <w:r>
        <w:t>Constitutional protections</w:t>
      </w:r>
    </w:p>
    <w:p w14:paraId="6F7E6BD7" w14:textId="77777777" w:rsidR="00906E2A" w:rsidRDefault="00906E2A">
      <w:pPr>
        <w:pStyle w:val="NormalWeb"/>
        <w:numPr>
          <w:ilvl w:val="0"/>
          <w:numId w:val="16"/>
        </w:numPr>
      </w:pPr>
      <w:r>
        <w:t>Family preservation principles</w:t>
      </w:r>
    </w:p>
    <w:p w14:paraId="5FFBF763" w14:textId="77777777" w:rsidR="00906E2A" w:rsidRDefault="00906E2A">
      <w:pPr>
        <w:pStyle w:val="NormalWeb"/>
        <w:numPr>
          <w:ilvl w:val="0"/>
          <w:numId w:val="16"/>
        </w:numPr>
      </w:pPr>
      <w:r>
        <w:t>Strict evidentiary standards</w:t>
      </w:r>
    </w:p>
    <w:p w14:paraId="3DBFD75A" w14:textId="77777777" w:rsidR="00906E2A" w:rsidRDefault="00906E2A" w:rsidP="00906E2A">
      <w:pPr>
        <w:pStyle w:val="Heading2"/>
      </w:pPr>
      <w:r>
        <w:rPr>
          <w:rStyle w:val="Strong"/>
          <w:b w:val="0"/>
          <w:bCs w:val="0"/>
        </w:rPr>
        <w:t>SECTION 10. EFFECTIVE DATE</w:t>
      </w:r>
    </w:p>
    <w:p w14:paraId="03B55BA9" w14:textId="77777777" w:rsidR="00906E2A" w:rsidRDefault="00906E2A" w:rsidP="00906E2A">
      <w:pPr>
        <w:pStyle w:val="NormalWeb"/>
      </w:pPr>
      <w:r>
        <w:t>This Act shall take effect immediately upon enactment.</w:t>
      </w:r>
    </w:p>
    <w:p w14:paraId="4C0651DA" w14:textId="77777777" w:rsidR="0032414C" w:rsidRPr="00906E2A" w:rsidRDefault="0032414C" w:rsidP="00906E2A"/>
    <w:sectPr w:rsidR="0032414C" w:rsidRPr="00906E2A" w:rsidSect="00165DAE">
      <w:headerReference w:type="even" r:id="rId7"/>
      <w:headerReference w:type="default" r:id="rId8"/>
      <w:footerReference w:type="even" r:id="rId9"/>
      <w:footerReference w:type="default" r:id="rId10"/>
      <w:headerReference w:type="first" r:id="rId11"/>
      <w:footerReference w:type="first" r:id="rId12"/>
      <w:pgSz w:w="12240" w:h="15840"/>
      <w:pgMar w:top="402"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7A3E1A19" w14:textId="77777777" w:rsidR="00284874" w:rsidRDefault="00284874">
      <w:pPr>
        <w:spacing w:line="240" w:lineRule="auto"/>
      </w:pPr>
      <w:r>
        <w:separator/>
      </w:r>
    </w:p>
  </w:endnote>
  <w:endnote w:type="continuationSeparator" w:id="0">
    <w:p w14:paraId="28363B5A" w14:textId="77777777" w:rsidR="00284874" w:rsidRDefault="0028487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CB615959-2576-B044-97FA-7402279DF8A7}"/>
  </w:font>
  <w:font w:name="Times New Roman">
    <w:panose1 w:val="02020603050405020304"/>
    <w:charset w:val="00"/>
    <w:family w:val="roman"/>
    <w:pitch w:val="variable"/>
    <w:sig w:usb0="E0002EFF" w:usb1="C000785B" w:usb2="00000009" w:usb3="00000000" w:csb0="000001FF" w:csb1="00000000"/>
    <w:embedRegular r:id="rId2" w:fontKey="{30F1FCC9-FE30-6543-ADCE-8BBC37B8007D}"/>
    <w:embedBold r:id="rId3" w:fontKey="{588209B6-3E7C-F84D-8116-239E7EFAA853}"/>
  </w:font>
  <w:font w:name="Courier New">
    <w:panose1 w:val="02070309020205020404"/>
    <w:charset w:val="00"/>
    <w:family w:val="modern"/>
    <w:pitch w:val="fixed"/>
    <w:sig w:usb0="E0002AFF" w:usb1="C0007843" w:usb2="00000009" w:usb3="00000000" w:csb0="000001FF" w:csb1="00000000"/>
    <w:embedRegular r:id="rId4" w:fontKey="{ABEFACA7-019B-DA44-AB29-3F3778BE7E2D}"/>
  </w:font>
  <w:font w:name="Wingdings">
    <w:panose1 w:val="05000000000000000000"/>
    <w:charset w:val="4D"/>
    <w:family w:val="decorative"/>
    <w:pitch w:val="variable"/>
    <w:sig w:usb0="00000003" w:usb1="00000000" w:usb2="00000000" w:usb3="00000000" w:csb0="80000001" w:csb1="00000000"/>
    <w:embedRegular r:id="rId5" w:fontKey="{3BB41400-3975-184E-998C-AB3829ADCFBE}"/>
  </w:font>
  <w:font w:name="Arial">
    <w:panose1 w:val="020B0604020202020204"/>
    <w:charset w:val="00"/>
    <w:family w:val="swiss"/>
    <w:pitch w:val="variable"/>
    <w:sig w:usb0="E0002AFF" w:usb1="C0007843" w:usb2="00000009" w:usb3="00000000" w:csb0="000001FF" w:csb1="00000000"/>
    <w:embedRegular r:id="rId6" w:fontKey="{8ED8F7F2-E6C7-C243-848B-56BABC3014DD}"/>
    <w:embedItalic r:id="rId7" w:fontKey="{F5629F99-E20B-2F47-95FE-CB59803D8023}"/>
  </w:font>
  <w:font w:name="Calibri">
    <w:panose1 w:val="020F0502020204030204"/>
    <w:charset w:val="00"/>
    <w:family w:val="swiss"/>
    <w:pitch w:val="variable"/>
    <w:sig w:usb0="E0002AFF" w:usb1="C000247B" w:usb2="00000009" w:usb3="00000000" w:csb0="000001FF" w:csb1="00000000"/>
    <w:embedRegular r:id="rId8" w:fontKey="{A30C5663-B985-924C-8B45-A62AB23777F0}"/>
  </w:font>
  <w:font w:name="Cambria">
    <w:panose1 w:val="02040503050406030204"/>
    <w:charset w:val="00"/>
    <w:family w:val="roman"/>
    <w:pitch w:val="variable"/>
    <w:sig w:usb0="E00002FF" w:usb1="400004FF" w:usb2="00000000" w:usb3="00000000" w:csb0="0000019F" w:csb1="00000000"/>
    <w:embedRegular r:id="rId9" w:fontKey="{83E5268C-9034-8946-9DE1-922F7695EA5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35431F13" w14:textId="77777777" w:rsidR="00655AD4" w:rsidRDefault="00655A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43443E30" w14:textId="77777777" w:rsidR="00655AD4" w:rsidRDefault="00655AD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1618B2F" w14:textId="77777777" w:rsidR="00655AD4" w:rsidRDefault="00655A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5D87D522" w14:textId="77777777" w:rsidR="00284874" w:rsidRDefault="00284874">
      <w:pPr>
        <w:spacing w:line="240" w:lineRule="auto"/>
      </w:pPr>
      <w:r>
        <w:separator/>
      </w:r>
    </w:p>
  </w:footnote>
  <w:footnote w:type="continuationSeparator" w:id="0">
    <w:p w14:paraId="6222F820" w14:textId="77777777" w:rsidR="00284874" w:rsidRDefault="0028487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2FD98809" w14:textId="27E6A312" w:rsidR="00655AD4" w:rsidRDefault="00284874">
    <w:pPr>
      <w:pStyle w:val="Header"/>
    </w:pPr>
    <w:r>
      <w:rPr>
        <w:noProof/>
      </w:rPr>
      <w:pict w14:anchorId="35A446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9521" o:spid="_x0000_s1027" type="#_x0000_t136" alt="" style="position:absolute;margin-left:0;margin-top:0;width:468pt;height:163.8pt;z-index:-251651072;mso-wrap-edited:f;mso-width-percent:0;mso-height-percent:0;mso-position-horizontal:center;mso-position-horizontal-relative:margin;mso-position-vertical:center;mso-position-vertical-relative:margin;mso-width-percent:0;mso-height-percent:0" o:allowincell="f" fillcolor="silver" stroked="f">
          <v:textpath style="font-family:&quot;Arial&quot;;font-size:1pt" string="DRAF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2CE2BFA6" w14:textId="04B83878" w:rsidR="00655AD4" w:rsidRDefault="00284874">
    <w:pPr>
      <w:pStyle w:val="Header"/>
    </w:pPr>
    <w:r>
      <w:rPr>
        <w:noProof/>
      </w:rPr>
      <w:pict w14:anchorId="07006F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9522" o:spid="_x0000_s1026" type="#_x0000_t136" alt="" style="position:absolute;margin-left:0;margin-top:0;width:468pt;height:163.8pt;z-index:-251646976;mso-wrap-edited:f;mso-width-percent:0;mso-height-percent:0;mso-position-horizontal:center;mso-position-horizontal-relative:margin;mso-position-vertical:center;mso-position-vertical-relative:margin;mso-width-percent:0;mso-height-percent:0" o:allowincell="f" fillcolor="silver" stroked="f">
          <v:textpath style="font-family:&quot;Arial&quot;;font-size:1pt" string="DRAF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505A34C" w14:textId="4CE9E782" w:rsidR="0032414C" w:rsidRDefault="00284874" w:rsidP="00655AD4">
    <w:r>
      <w:rPr>
        <w:noProof/>
      </w:rPr>
      <w:pict w14:anchorId="0AC8AA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9520" o:spid="_x0000_s1025" type="#_x0000_t136" alt="" style="position:absolute;margin-left:0;margin-top:0;width:468pt;height:163.8pt;z-index:-251655168;mso-wrap-edited:f;mso-width-percent:0;mso-height-percent:0;mso-position-horizontal:center;mso-position-horizontal-relative:margin;mso-position-vertical:center;mso-position-vertical-relative:margin;mso-width-percent:0;mso-height-percent:0" o:allowincell="f" fillcolor="silver" stroked="f">
          <v:textpath style="font-family:&quot;Arial&quot;;font-size:1pt" string="DRAFT"/>
        </v:shape>
      </w:pict>
    </w:r>
    <w:r w:rsidR="00165DAE">
      <w:rPr>
        <w:noProof/>
      </w:rPr>
      <w:drawing>
        <wp:inline distT="0" distB="0" distL="0" distR="0" wp14:anchorId="3A97E48D" wp14:editId="7027C17F">
          <wp:extent cx="2373561" cy="791187"/>
          <wp:effectExtent l="0" t="0" r="1905" b="0"/>
          <wp:docPr id="18714139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413956" name="Picture 1871413956"/>
                  <pic:cNvPicPr/>
                </pic:nvPicPr>
                <pic:blipFill>
                  <a:blip r:embed="rId1">
                    <a:extLst>
                      <a:ext uri="{28A0092B-C50C-407E-A947-70E740481C1C}">
                        <a14:useLocalDpi xmlns:a14="http://schemas.microsoft.com/office/drawing/2010/main" val="0"/>
                      </a:ext>
                    </a:extLst>
                  </a:blip>
                  <a:stretch>
                    <a:fillRect/>
                  </a:stretch>
                </pic:blipFill>
                <pic:spPr>
                  <a:xfrm>
                    <a:off x="0" y="0"/>
                    <a:ext cx="2486184" cy="828728"/>
                  </a:xfrm>
                  <a:prstGeom prst="rect">
                    <a:avLst/>
                  </a:prstGeom>
                </pic:spPr>
              </pic:pic>
            </a:graphicData>
          </a:graphic>
        </wp:inline>
      </w:drawing>
    </w:r>
    <w:r w:rsidR="00165DAE">
      <w:t xml:space="preserve">     </w:t>
    </w:r>
    <w:r w:rsidR="004B4745">
      <w:t xml:space="preserve">                                      </w:t>
    </w:r>
    <w:r w:rsidR="00165DAE">
      <w:t xml:space="preserve"> </w:t>
    </w:r>
    <w:r w:rsidR="00705A58">
      <w:rPr>
        <w:noProof/>
      </w:rPr>
      <w:drawing>
        <wp:inline distT="114300" distB="114300" distL="114300" distR="114300" wp14:anchorId="40164734" wp14:editId="6BD64530">
          <wp:extent cx="1463040" cy="122936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1526600" cy="1282768"/>
                  </a:xfrm>
                  <a:prstGeom prst="rect">
                    <a:avLst/>
                  </a:prstGeom>
                  <a:ln/>
                </pic:spPr>
              </pic:pic>
            </a:graphicData>
          </a:graphic>
        </wp:inline>
      </w:drawing>
    </w:r>
    <w:r w:rsidR="00705A58">
      <w:t xml:space="preserve">               </w:t>
    </w:r>
    <w:r w:rsidR="00165DAE">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52D3498"/>
    <w:multiLevelType w:val="multilevel"/>
    <w:tmpl w:val="D1F65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2554CF7"/>
    <w:multiLevelType w:val="multilevel"/>
    <w:tmpl w:val="B9743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47C5187"/>
    <w:multiLevelType w:val="multilevel"/>
    <w:tmpl w:val="E94C8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BE81254"/>
    <w:multiLevelType w:val="multilevel"/>
    <w:tmpl w:val="CE60F7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DEA217D"/>
    <w:multiLevelType w:val="multilevel"/>
    <w:tmpl w:val="E0300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A3293E"/>
    <w:multiLevelType w:val="multilevel"/>
    <w:tmpl w:val="DBD86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9774CC4"/>
    <w:multiLevelType w:val="multilevel"/>
    <w:tmpl w:val="9190D5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AC96693"/>
    <w:multiLevelType w:val="multilevel"/>
    <w:tmpl w:val="B2CE1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B486977"/>
    <w:multiLevelType w:val="multilevel"/>
    <w:tmpl w:val="732CD7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BD470DD"/>
    <w:multiLevelType w:val="multilevel"/>
    <w:tmpl w:val="4CEEC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9284213"/>
    <w:multiLevelType w:val="multilevel"/>
    <w:tmpl w:val="3FECA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1C81A35"/>
    <w:multiLevelType w:val="multilevel"/>
    <w:tmpl w:val="57525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28452E3"/>
    <w:multiLevelType w:val="multilevel"/>
    <w:tmpl w:val="3B546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8783120"/>
    <w:multiLevelType w:val="multilevel"/>
    <w:tmpl w:val="9198FB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23F4D89"/>
    <w:multiLevelType w:val="multilevel"/>
    <w:tmpl w:val="75C68D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BF553DF"/>
    <w:multiLevelType w:val="multilevel"/>
    <w:tmpl w:val="D116D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48366333">
    <w:abstractNumId w:val="11"/>
  </w:num>
  <w:num w:numId="2" w16cid:durableId="448553590">
    <w:abstractNumId w:val="13"/>
  </w:num>
  <w:num w:numId="3" w16cid:durableId="1920362260">
    <w:abstractNumId w:val="0"/>
  </w:num>
  <w:num w:numId="4" w16cid:durableId="791048988">
    <w:abstractNumId w:val="2"/>
  </w:num>
  <w:num w:numId="5" w16cid:durableId="1690445791">
    <w:abstractNumId w:val="10"/>
  </w:num>
  <w:num w:numId="6" w16cid:durableId="1076586208">
    <w:abstractNumId w:val="12"/>
  </w:num>
  <w:num w:numId="7" w16cid:durableId="824469198">
    <w:abstractNumId w:val="15"/>
  </w:num>
  <w:num w:numId="8" w16cid:durableId="920483422">
    <w:abstractNumId w:val="5"/>
  </w:num>
  <w:num w:numId="9" w16cid:durableId="322322059">
    <w:abstractNumId w:val="6"/>
  </w:num>
  <w:num w:numId="10" w16cid:durableId="138159114">
    <w:abstractNumId w:val="3"/>
  </w:num>
  <w:num w:numId="11" w16cid:durableId="935404319">
    <w:abstractNumId w:val="8"/>
  </w:num>
  <w:num w:numId="12" w16cid:durableId="575475774">
    <w:abstractNumId w:val="1"/>
  </w:num>
  <w:num w:numId="13" w16cid:durableId="117914992">
    <w:abstractNumId w:val="7"/>
  </w:num>
  <w:num w:numId="14" w16cid:durableId="909533623">
    <w:abstractNumId w:val="9"/>
  </w:num>
  <w:num w:numId="15" w16cid:durableId="2110808605">
    <w:abstractNumId w:val="14"/>
  </w:num>
  <w:num w:numId="16" w16cid:durableId="1791707929">
    <w:abstractNumId w:val="4"/>
  </w:num>
  <w:numIdMacAtCleanup w:val="16"/>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00"/>
  <w:embedTrueTypeFont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414C"/>
    <w:rsid w:val="00165DAE"/>
    <w:rsid w:val="001C00A1"/>
    <w:rsid w:val="00284874"/>
    <w:rsid w:val="00307427"/>
    <w:rsid w:val="0032414C"/>
    <w:rsid w:val="003F6753"/>
    <w:rsid w:val="004B4745"/>
    <w:rsid w:val="00516743"/>
    <w:rsid w:val="00554BD6"/>
    <w:rsid w:val="00655AD4"/>
    <w:rsid w:val="00660F17"/>
    <w:rsid w:val="00676C6A"/>
    <w:rsid w:val="00705A58"/>
    <w:rsid w:val="008A796F"/>
    <w:rsid w:val="00906E2A"/>
    <w:rsid w:val="00B7318E"/>
    <w:rsid w:val="00BB3E73"/>
    <w:rsid w:val="00C630DB"/>
    <w:rsid w:val="00ED55D7"/>
    <w:rsid w:val="00EF7607"/>
    <w:rsid w:val="00F71E43"/>
    <w:rsid w:val="00FD46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1C011E"/>
  <w15:docId w15:val="{A1E9CB51-359B-BD48-9D67-3252064A1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705A58"/>
    <w:pPr>
      <w:tabs>
        <w:tab w:val="center" w:pos="4680"/>
        <w:tab w:val="right" w:pos="9360"/>
      </w:tabs>
      <w:spacing w:line="240" w:lineRule="auto"/>
    </w:pPr>
  </w:style>
  <w:style w:type="character" w:customStyle="1" w:styleId="HeaderChar">
    <w:name w:val="Header Char"/>
    <w:basedOn w:val="DefaultParagraphFont"/>
    <w:link w:val="Header"/>
    <w:uiPriority w:val="99"/>
    <w:rsid w:val="00705A58"/>
  </w:style>
  <w:style w:type="paragraph" w:styleId="Footer">
    <w:name w:val="footer"/>
    <w:basedOn w:val="Normal"/>
    <w:link w:val="FooterChar"/>
    <w:uiPriority w:val="99"/>
    <w:unhideWhenUsed/>
    <w:rsid w:val="00705A58"/>
    <w:pPr>
      <w:tabs>
        <w:tab w:val="center" w:pos="4680"/>
        <w:tab w:val="right" w:pos="9360"/>
      </w:tabs>
      <w:spacing w:line="240" w:lineRule="auto"/>
    </w:pPr>
  </w:style>
  <w:style w:type="character" w:customStyle="1" w:styleId="FooterChar">
    <w:name w:val="Footer Char"/>
    <w:basedOn w:val="DefaultParagraphFont"/>
    <w:link w:val="Footer"/>
    <w:uiPriority w:val="99"/>
    <w:rsid w:val="00705A58"/>
  </w:style>
  <w:style w:type="paragraph" w:styleId="NormalWeb">
    <w:name w:val="Normal (Web)"/>
    <w:basedOn w:val="Normal"/>
    <w:uiPriority w:val="99"/>
    <w:semiHidden/>
    <w:unhideWhenUsed/>
    <w:rsid w:val="00660F17"/>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660F1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796</Words>
  <Characters>4540</Characters>
  <Application>Microsoft Office Word</Application>
  <DocSecurity>0</DocSecurity>
  <Lines>124</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Ann Vandersteel</cp:lastModifiedBy>
  <cp:revision>3</cp:revision>
  <dcterms:created xsi:type="dcterms:W3CDTF">2026-04-28T11:32:00Z</dcterms:created>
  <dcterms:modified xsi:type="dcterms:W3CDTF">2026-06-21T14:48:00Z</dcterms:modified>
</cp:coreProperties>
</file>