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BD8438C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 BILL</w:t>
      </w:r>
    </w:p>
    <w:p w14:paraId="52A403B0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To be entitled</w:t>
      </w:r>
    </w:p>
    <w:p w14:paraId="792E48C2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 act relating to child removal procedures and family integrity; amending Chapter 39, Florida Statutes; establishing evidentiary standards, defining key terms, limiting emergency removal authority, requiring law enforcement involvement, providing due process protections, establishing enforcement mechanisms, and providing an effective date.</w:t>
      </w:r>
    </w:p>
    <w:p w14:paraId="3CDFA1E5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 It Enacted by the Legislature of the State of Florida:</w:t>
      </w:r>
    </w:p>
    <w:p w14:paraId="7F139770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1. Legislative Findings and Intent</w:t>
      </w:r>
    </w:p>
    <w:p w14:paraId="2DA5A457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The Legislature finds that:</w:t>
      </w:r>
    </w:p>
    <w:p w14:paraId="469E72CD" w14:textId="77777777" w:rsidR="00FF49EA" w:rsidRPr="00FF49EA" w:rsidRDefault="00FF49EA" w:rsidP="00FF4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The removal of a child from their home is among the most severe actions the state may take.</w:t>
      </w:r>
    </w:p>
    <w:p w14:paraId="47A6EA1B" w14:textId="77777777" w:rsidR="00FF49EA" w:rsidRPr="00FF49EA" w:rsidRDefault="00FF49EA" w:rsidP="00FF4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Current statutes permit removal based on broad and subjective interpretations of neglect and risk.</w:t>
      </w:r>
    </w:p>
    <w:p w14:paraId="696FDA29" w14:textId="77777777" w:rsidR="00FF49EA" w:rsidRPr="00FF49EA" w:rsidRDefault="00FF49EA" w:rsidP="00FF4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The absence of clear definitions and evidentiary standards has resulted in inconsistent application and potential violations of constitutional rights.</w:t>
      </w:r>
    </w:p>
    <w:p w14:paraId="03113442" w14:textId="77777777" w:rsidR="00FF49EA" w:rsidRPr="00FF49EA" w:rsidRDefault="00FF49EA" w:rsidP="00FF4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It is the intent of the Legislature to ensure that child removal occurs only when supported by clear evidence of immediate danger and with full due process protections.</w:t>
      </w:r>
    </w:p>
    <w:p w14:paraId="36800D59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2. Amendments to s. 39.01, Florida Statutes (Definitions)</w:t>
      </w:r>
    </w:p>
    <w:p w14:paraId="698CDFCE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Section 39.01, Florida Statutes, is amended to add:</w:t>
      </w:r>
    </w:p>
    <w:p w14:paraId="390F6817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(New Subsection) Imminent Harm</w:t>
      </w:r>
    </w:p>
    <w:p w14:paraId="1F19001E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“Imminent harm” means a specific, immediate, and objectively verifiable threat that a child will suffer serious bodily injury, sexual abuse, or life threatening neglect within hours or days absent intervention. Speculative or generalized concerns shall not satisfy this standard.</w:t>
      </w:r>
    </w:p>
    <w:p w14:paraId="5E05776F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(New Subsection) Exigent Circumstances</w:t>
      </w:r>
    </w:p>
    <w:p w14:paraId="12C3BA3D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“Exigent circumstances” means a situation in which a sworn law enforcement officer has probable cause to believe that immediate action is necessary to prevent death or serious bodily injury, and obtaining a judicial warrant is not feasible within the timeframe required to prevent that harm.</w:t>
      </w:r>
    </w:p>
    <w:p w14:paraId="3356545E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(Amended Definition) Neglect</w:t>
      </w:r>
    </w:p>
    <w:p w14:paraId="11EF77BD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“Neglect” means a willful or reckless failure to provide essential care resulting in an immediate risk of death or permanent bodily impairment.</w:t>
      </w:r>
    </w:p>
    <w:p w14:paraId="2AD13C1E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Neglect does not include:</w:t>
      </w:r>
    </w:p>
    <w:p w14:paraId="37FC160D" w14:textId="77777777" w:rsidR="00FF49EA" w:rsidRPr="00FF49EA" w:rsidRDefault="00FF49EA" w:rsidP="00FF49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Poverty or financial hardship</w:t>
      </w:r>
    </w:p>
    <w:p w14:paraId="5CE6D1AE" w14:textId="77777777" w:rsidR="00FF49EA" w:rsidRPr="00FF49EA" w:rsidRDefault="00FF49EA" w:rsidP="00FF49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Temporary lack of resources</w:t>
      </w:r>
    </w:p>
    <w:p w14:paraId="1E06DBB3" w14:textId="77777777" w:rsidR="00FF49EA" w:rsidRPr="00FF49EA" w:rsidRDefault="00FF49EA" w:rsidP="00FF49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Substandard housing absent immediate danger</w:t>
      </w:r>
    </w:p>
    <w:p w14:paraId="0827338E" w14:textId="77777777" w:rsidR="00FF49EA" w:rsidRPr="00FF49EA" w:rsidRDefault="00FF49EA" w:rsidP="00FF49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Parenting style differences</w:t>
      </w:r>
    </w:p>
    <w:p w14:paraId="62F173AC" w14:textId="77777777" w:rsidR="00FF49EA" w:rsidRPr="00FF49EA" w:rsidRDefault="00FF49EA" w:rsidP="00FF49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Medical or educational decisions absent immediate risk</w:t>
      </w:r>
    </w:p>
    <w:p w14:paraId="779A106D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(New Subsection) Prohibited Bases for Removal</w:t>
      </w:r>
    </w:p>
    <w:p w14:paraId="6C751EFB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The following shall not, standing alone or in combination, constitute grounds for removal:</w:t>
      </w:r>
    </w:p>
    <w:p w14:paraId="643266E9" w14:textId="77777777" w:rsidR="00FF49EA" w:rsidRPr="00FF49EA" w:rsidRDefault="00FF49EA" w:rsidP="00FF49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Anonymous or unverified allegations</w:t>
      </w:r>
    </w:p>
    <w:p w14:paraId="7CA2EFDA" w14:textId="77777777" w:rsidR="00FF49EA" w:rsidRPr="00FF49EA" w:rsidRDefault="00FF49EA" w:rsidP="00FF49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Hearsay without corroboration</w:t>
      </w:r>
    </w:p>
    <w:p w14:paraId="11D87E07" w14:textId="77777777" w:rsidR="00FF49EA" w:rsidRPr="00FF49EA" w:rsidRDefault="00FF49EA" w:rsidP="00FF49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Poverty related conditions</w:t>
      </w:r>
    </w:p>
    <w:p w14:paraId="39678160" w14:textId="77777777" w:rsidR="00FF49EA" w:rsidRPr="00FF49EA" w:rsidRDefault="00FF49EA" w:rsidP="00FF49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Non harmful living conditions</w:t>
      </w:r>
    </w:p>
    <w:p w14:paraId="52DB0781" w14:textId="77777777" w:rsidR="00FF49EA" w:rsidRPr="00FF49EA" w:rsidRDefault="00FF49EA" w:rsidP="00FF49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Single or isolated incidents</w:t>
      </w:r>
    </w:p>
    <w:p w14:paraId="3B8A5520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3. Amendments to s. 39.401, Florida Statutes (Taking a Child into Custody)</w:t>
      </w:r>
    </w:p>
    <w:p w14:paraId="44F092E7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Section 39.401 is amended:</w:t>
      </w:r>
    </w:p>
    <w:p w14:paraId="3165A529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(1) Limitation on Authority</w:t>
      </w:r>
    </w:p>
    <w:p w14:paraId="237DD596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A child may not be taken into custody except:</w:t>
      </w:r>
    </w:p>
    <w:p w14:paraId="2D779E1B" w14:textId="77777777" w:rsidR="00FF49EA" w:rsidRPr="00FF49EA" w:rsidRDefault="00FF49EA" w:rsidP="00FF49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Pursuant to a judicial warrant issued upon probable cause, or</w:t>
      </w:r>
    </w:p>
    <w:p w14:paraId="60F937A4" w14:textId="77777777" w:rsidR="00FF49EA" w:rsidRPr="00FF49EA" w:rsidRDefault="00FF49EA" w:rsidP="00FF49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Under exigent circumstances as defined in s. 39.01</w:t>
      </w:r>
    </w:p>
    <w:p w14:paraId="31D40F67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(2) Law Enforcement Requirement</w:t>
      </w:r>
    </w:p>
    <w:p w14:paraId="2F5FBFB4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Emergency removal under exigent circumstances may only be executed by a sworn law enforcement officer.</w:t>
      </w:r>
    </w:p>
    <w:p w14:paraId="074A3BB4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Child Protective Investigators or other department personnel shall not exercise unilateral authority to remove a child.</w:t>
      </w:r>
    </w:p>
    <w:p w14:paraId="683BE237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(3) Required Findings</w:t>
      </w:r>
    </w:p>
    <w:p w14:paraId="5C62418E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Prior to removal, the officer must determine:</w:t>
      </w:r>
    </w:p>
    <w:p w14:paraId="4079BBCE" w14:textId="77777777" w:rsidR="00FF49EA" w:rsidRPr="00FF49EA" w:rsidRDefault="00FF49EA" w:rsidP="00FF49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Probable cause exists</w:t>
      </w:r>
    </w:p>
    <w:p w14:paraId="192691CC" w14:textId="77777777" w:rsidR="00FF49EA" w:rsidRPr="00FF49EA" w:rsidRDefault="00FF49EA" w:rsidP="00FF49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The threat is immediate and specific</w:t>
      </w:r>
    </w:p>
    <w:p w14:paraId="77B40F48" w14:textId="77777777" w:rsidR="00FF49EA" w:rsidRPr="00FF49EA" w:rsidRDefault="00FF49EA" w:rsidP="00FF49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The harm involves serious bodily injury, sexual abuse, or death</w:t>
      </w:r>
    </w:p>
    <w:p w14:paraId="13792ED9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(4) Written Documentation</w:t>
      </w:r>
    </w:p>
    <w:p w14:paraId="2B070610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At the time of removal, the officer shall prepare a written report including:</w:t>
      </w:r>
    </w:p>
    <w:p w14:paraId="47805560" w14:textId="77777777" w:rsidR="00FF49EA" w:rsidRPr="00FF49EA" w:rsidRDefault="00FF49EA" w:rsidP="00FF49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Specific facts supporting probable cause</w:t>
      </w:r>
    </w:p>
    <w:p w14:paraId="21581B3E" w14:textId="77777777" w:rsidR="00FF49EA" w:rsidRPr="00FF49EA" w:rsidRDefault="00FF49EA" w:rsidP="00FF49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Evidence relied upon</w:t>
      </w:r>
    </w:p>
    <w:p w14:paraId="4C19EB6B" w14:textId="77777777" w:rsidR="00FF49EA" w:rsidRPr="00FF49EA" w:rsidRDefault="00FF49EA" w:rsidP="00FF49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Explanation of why a warrant was not obtained</w:t>
      </w:r>
    </w:p>
    <w:p w14:paraId="791B717B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(5) Prohibited Bases</w:t>
      </w:r>
    </w:p>
    <w:p w14:paraId="2CDD6EED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A child may not be removed based solely on:</w:t>
      </w:r>
    </w:p>
    <w:p w14:paraId="45F53B83" w14:textId="77777777" w:rsidR="00FF49EA" w:rsidRPr="00FF49EA" w:rsidRDefault="00FF49EA" w:rsidP="00FF4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Hearsay</w:t>
      </w:r>
    </w:p>
    <w:p w14:paraId="6BF8DA04" w14:textId="77777777" w:rsidR="00FF49EA" w:rsidRPr="00FF49EA" w:rsidRDefault="00FF49EA" w:rsidP="00FF4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Anonymous reports</w:t>
      </w:r>
    </w:p>
    <w:p w14:paraId="44D0CBF5" w14:textId="77777777" w:rsidR="00FF49EA" w:rsidRPr="00FF49EA" w:rsidRDefault="00FF49EA" w:rsidP="00FF4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Speculative risk assessments</w:t>
      </w:r>
    </w:p>
    <w:p w14:paraId="77940336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4. Amendments to s. 39.402, Florida Statutes (Shelter Hearings)</w:t>
      </w:r>
    </w:p>
    <w:p w14:paraId="778AD89B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(1) Evidentiary Standard</w:t>
      </w:r>
    </w:p>
    <w:p w14:paraId="24A4A267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At shelter hearing, the court must find by clear and convincing evidence:</w:t>
      </w:r>
    </w:p>
    <w:p w14:paraId="5AF71911" w14:textId="77777777" w:rsidR="00FF49EA" w:rsidRPr="00FF49EA" w:rsidRDefault="00FF49EA" w:rsidP="00FF49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The existence of imminent harm</w:t>
      </w:r>
    </w:p>
    <w:p w14:paraId="54897E3C" w14:textId="77777777" w:rsidR="00FF49EA" w:rsidRPr="00FF49EA" w:rsidRDefault="00FF49EA" w:rsidP="00FF49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That removal was necessary and no less restrictive alternative was available</w:t>
      </w:r>
    </w:p>
    <w:p w14:paraId="1767E051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(2) Required Judicial Findings</w:t>
      </w:r>
    </w:p>
    <w:p w14:paraId="07153B67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The court must issue written findings addressing:</w:t>
      </w:r>
    </w:p>
    <w:p w14:paraId="549485D4" w14:textId="77777777" w:rsidR="00FF49EA" w:rsidRPr="00FF49EA" w:rsidRDefault="00FF49EA" w:rsidP="00FF49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Specific facts constituting imminent harm</w:t>
      </w:r>
    </w:p>
    <w:p w14:paraId="60DF04AF" w14:textId="77777777" w:rsidR="00FF49EA" w:rsidRPr="00FF49EA" w:rsidRDefault="00FF49EA" w:rsidP="00FF49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Why alternatives to removal were insufficient</w:t>
      </w:r>
    </w:p>
    <w:p w14:paraId="66C39247" w14:textId="77777777" w:rsidR="00FF49EA" w:rsidRPr="00FF49EA" w:rsidRDefault="00FF49EA" w:rsidP="00FF49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Whether evidence presented is firsthand or hearsay</w:t>
      </w:r>
    </w:p>
    <w:p w14:paraId="704B1B3E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(3) Right to Counsel</w:t>
      </w:r>
    </w:p>
    <w:p w14:paraId="0C611E13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Parents shall be appointed counsel within twelve hours of removal if indigent.</w:t>
      </w:r>
    </w:p>
    <w:p w14:paraId="0DCCEF72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(4) Evidence Access</w:t>
      </w:r>
    </w:p>
    <w:p w14:paraId="0A0AA1E3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All evidence relied upon by the department must be disclosed prior to the hearing.</w:t>
      </w:r>
    </w:p>
    <w:p w14:paraId="465D5E24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(5) Recording Requirement</w:t>
      </w:r>
    </w:p>
    <w:p w14:paraId="06F17747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All removal actions must be documented by audio or video recording where practicable.</w:t>
      </w:r>
    </w:p>
    <w:p w14:paraId="6C969F98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5. New Section s. 39.4016, Florida Statutes (Evidentiary Requirements for Removal)</w:t>
      </w:r>
    </w:p>
    <w:p w14:paraId="5DD05D08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No child shall be removed unless supported by:</w:t>
      </w:r>
    </w:p>
    <w:p w14:paraId="1D8DDE84" w14:textId="77777777" w:rsidR="00FF49EA" w:rsidRPr="00FF49EA" w:rsidRDefault="00FF49EA" w:rsidP="00FF49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Credible firsthand testimony, or</w:t>
      </w:r>
    </w:p>
    <w:p w14:paraId="669E22ED" w14:textId="77777777" w:rsidR="00FF49EA" w:rsidRPr="00FF49EA" w:rsidRDefault="00FF49EA" w:rsidP="00FF49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Definitive physical evidence, or</w:t>
      </w:r>
    </w:p>
    <w:p w14:paraId="5BAEC80B" w14:textId="77777777" w:rsidR="00FF49EA" w:rsidRPr="00FF49EA" w:rsidRDefault="00FF49EA" w:rsidP="00FF49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Definitive medical findings consistent with non accidental harm</w:t>
      </w:r>
    </w:p>
    <w:p w14:paraId="5B3D480E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evidence must establish:</w:t>
      </w:r>
    </w:p>
    <w:p w14:paraId="590216CD" w14:textId="77777777" w:rsidR="00FF49EA" w:rsidRPr="00FF49EA" w:rsidRDefault="00FF49EA" w:rsidP="00FF49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Immediate and severe harm</w:t>
      </w:r>
    </w:p>
    <w:p w14:paraId="4031AEE2" w14:textId="77777777" w:rsidR="00FF49EA" w:rsidRPr="00FF49EA" w:rsidRDefault="00FF49EA" w:rsidP="00FF49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A causal link consistent with abuse</w:t>
      </w:r>
    </w:p>
    <w:p w14:paraId="5032AF14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6. Medical Decision Making Protections</w:t>
      </w:r>
    </w:p>
    <w:p w14:paraId="3C328E90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A parent’s decision regarding medical care shall not constitute neglect unless:</w:t>
      </w:r>
    </w:p>
    <w:p w14:paraId="7A93F0E4" w14:textId="77777777" w:rsidR="00FF49EA" w:rsidRPr="00FF49EA" w:rsidRDefault="00FF49EA" w:rsidP="00FF49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There is clear and convincing evidence</w:t>
      </w:r>
    </w:p>
    <w:p w14:paraId="188D5F14" w14:textId="77777777" w:rsidR="00FF49EA" w:rsidRPr="00FF49EA" w:rsidRDefault="00FF49EA" w:rsidP="00FF49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The decision creates immediate risk of death or irreversible harm</w:t>
      </w:r>
    </w:p>
    <w:p w14:paraId="02854CAC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Parents retain the right to:</w:t>
      </w:r>
    </w:p>
    <w:p w14:paraId="4EDB241F" w14:textId="77777777" w:rsidR="00FF49EA" w:rsidRPr="00FF49EA" w:rsidRDefault="00FF49EA" w:rsidP="00FF49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Seek additional medical opinions</w:t>
      </w:r>
    </w:p>
    <w:p w14:paraId="48059799" w14:textId="77777777" w:rsidR="00FF49EA" w:rsidRPr="00FF49EA" w:rsidRDefault="00FF49EA" w:rsidP="00FF49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Decline non emergency treatment</w:t>
      </w:r>
    </w:p>
    <w:p w14:paraId="1E288807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7. Enforcement and Accountability</w:t>
      </w:r>
    </w:p>
    <w:p w14:paraId="0D878551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(1) Civil Liability</w:t>
      </w:r>
    </w:p>
    <w:p w14:paraId="231230BF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Any person acting under color of law who authorizes or participates in a removal in violation of this chapter shall be subject to civil liability.</w:t>
      </w:r>
    </w:p>
    <w:p w14:paraId="63593B57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(2) Administrative Sanctions</w:t>
      </w:r>
    </w:p>
    <w:p w14:paraId="71467309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Violations shall result in:</w:t>
      </w:r>
    </w:p>
    <w:p w14:paraId="36B818D4" w14:textId="77777777" w:rsidR="00FF49EA" w:rsidRPr="00FF49EA" w:rsidRDefault="00FF49EA" w:rsidP="00FF49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Disciplinary action</w:t>
      </w:r>
    </w:p>
    <w:p w14:paraId="4F9D60E5" w14:textId="77777777" w:rsidR="00FF49EA" w:rsidRPr="00FF49EA" w:rsidRDefault="00FF49EA" w:rsidP="00FF49E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Suspension or termination</w:t>
      </w:r>
    </w:p>
    <w:p w14:paraId="4EBDDB2C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(3) Case Consequences</w:t>
      </w:r>
    </w:p>
    <w:p w14:paraId="648E010C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Where removal violates this chapter:</w:t>
      </w:r>
    </w:p>
    <w:p w14:paraId="36CB0FF0" w14:textId="77777777" w:rsidR="00FF49EA" w:rsidRPr="00FF49EA" w:rsidRDefault="00FF49EA" w:rsidP="00FF49E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The case shall be dismissed, or</w:t>
      </w:r>
    </w:p>
    <w:p w14:paraId="272F3737" w14:textId="77777777" w:rsidR="00FF49EA" w:rsidRPr="00FF49EA" w:rsidRDefault="00FF49EA" w:rsidP="00FF49E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child shall be returned immediately</w:t>
      </w:r>
    </w:p>
    <w:p w14:paraId="59660854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Evidence obtained through unlawful removal shall be inadmissible.</w:t>
      </w:r>
    </w:p>
    <w:p w14:paraId="390A7511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(4) State Liability</w:t>
      </w:r>
    </w:p>
    <w:p w14:paraId="6139CD50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The state shall be liable for damages resulting from unlawful removal.</w:t>
      </w:r>
    </w:p>
    <w:p w14:paraId="1B7D0285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8. Family Preservation Requirement</w:t>
      </w:r>
    </w:p>
    <w:p w14:paraId="2D8C00E7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Before removal, the department must document:</w:t>
      </w:r>
    </w:p>
    <w:p w14:paraId="6F0B5AF2" w14:textId="77777777" w:rsidR="00FF49EA" w:rsidRPr="00FF49EA" w:rsidRDefault="00FF49EA" w:rsidP="00FF49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Efforts to provide in home services</w:t>
      </w:r>
    </w:p>
    <w:p w14:paraId="21ACE0E0" w14:textId="77777777" w:rsidR="00FF49EA" w:rsidRPr="00FF49EA" w:rsidRDefault="00FF49EA" w:rsidP="00FF49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Consideration of relative placement</w:t>
      </w:r>
    </w:p>
    <w:p w14:paraId="003BC347" w14:textId="77777777" w:rsidR="00FF49EA" w:rsidRPr="00FF49EA" w:rsidRDefault="00FF49EA" w:rsidP="00FF49E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Availability of less restrictive alternatives</w:t>
      </w:r>
    </w:p>
    <w:p w14:paraId="31AFDDA6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9. Data Transparency</w:t>
      </w:r>
    </w:p>
    <w:p w14:paraId="4DD659B5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The department shall publish anonymized annual data including:</w:t>
      </w:r>
    </w:p>
    <w:p w14:paraId="333C4F58" w14:textId="77777777" w:rsidR="00FF49EA" w:rsidRPr="00FF49EA" w:rsidRDefault="00FF49EA" w:rsidP="00FF49E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Number of removals</w:t>
      </w:r>
    </w:p>
    <w:p w14:paraId="2BBCAD99" w14:textId="77777777" w:rsidR="00FF49EA" w:rsidRPr="00FF49EA" w:rsidRDefault="00FF49EA" w:rsidP="00FF49E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Grounds for removal</w:t>
      </w:r>
    </w:p>
    <w:p w14:paraId="005C9D21" w14:textId="77777777" w:rsidR="00FF49EA" w:rsidRPr="00FF49EA" w:rsidRDefault="00FF49EA" w:rsidP="00FF49E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Outcomes of cases</w:t>
      </w:r>
    </w:p>
    <w:p w14:paraId="59780A7B" w14:textId="77777777" w:rsidR="00FF49EA" w:rsidRPr="00FF49EA" w:rsidRDefault="00FF49EA" w:rsidP="00FF49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F49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Section 10. Effective Date</w:t>
      </w:r>
    </w:p>
    <w:p w14:paraId="6D370319" w14:textId="77777777" w:rsidR="00FF49EA" w:rsidRPr="00FF49EA" w:rsidRDefault="00FF49EA" w:rsidP="00FF4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49EA">
        <w:rPr>
          <w:rFonts w:ascii="Times New Roman" w:eastAsia="Times New Roman" w:hAnsi="Times New Roman" w:cs="Times New Roman"/>
          <w:kern w:val="0"/>
          <w14:ligatures w14:val="none"/>
        </w:rPr>
        <w:t>This act shall take effect July 1, 2026.</w:t>
      </w:r>
    </w:p>
    <w:p w14:paraId="3315D591" w14:textId="77777777" w:rsidR="00FF49EA" w:rsidRDefault="00FF49EA"/>
    <w:sectPr w:rsidR="00FF49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6897DFA" w14:textId="77777777" w:rsidR="002119E5" w:rsidRDefault="002119E5" w:rsidP="006838FD">
      <w:pPr>
        <w:spacing w:after="0" w:line="240" w:lineRule="auto"/>
      </w:pPr>
      <w:r>
        <w:separator/>
      </w:r>
    </w:p>
  </w:endnote>
  <w:endnote w:type="continuationSeparator" w:id="0">
    <w:p w14:paraId="2A559C65" w14:textId="77777777" w:rsidR="002119E5" w:rsidRDefault="002119E5" w:rsidP="00683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A9DC97D" w14:textId="77777777" w:rsidR="006838FD" w:rsidRDefault="00683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45F0819" w14:textId="77777777" w:rsidR="006838FD" w:rsidRDefault="006838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B5C8AF" w14:textId="77777777" w:rsidR="006838FD" w:rsidRDefault="00683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8CF06E1" w14:textId="77777777" w:rsidR="002119E5" w:rsidRDefault="002119E5" w:rsidP="006838FD">
      <w:pPr>
        <w:spacing w:after="0" w:line="240" w:lineRule="auto"/>
      </w:pPr>
      <w:r>
        <w:separator/>
      </w:r>
    </w:p>
  </w:footnote>
  <w:footnote w:type="continuationSeparator" w:id="0">
    <w:p w14:paraId="63B4A190" w14:textId="77777777" w:rsidR="002119E5" w:rsidRDefault="002119E5" w:rsidP="00683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9433862" w14:textId="3D749056" w:rsidR="006838FD" w:rsidRDefault="002119E5">
    <w:pPr>
      <w:pStyle w:val="Header"/>
    </w:pPr>
    <w:r>
      <w:rPr>
        <w:noProof/>
      </w:rPr>
      <w:pict w14:anchorId="274761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9469" o:spid="_x0000_s1027" type="#_x0000_t136" alt="" style="position:absolute;margin-left:0;margin-top:0;width:467.8pt;height:204.65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9F687B8" w14:textId="3EDA7E59" w:rsidR="006838FD" w:rsidRDefault="002119E5" w:rsidP="006838FD">
    <w:r>
      <w:rPr>
        <w:noProof/>
      </w:rPr>
      <w:pict w14:anchorId="3CEC19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9470" o:spid="_x0000_s1026" type="#_x0000_t136" alt="" style="position:absolute;margin-left:0;margin-top:0;width:467.8pt;height:204.65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  <w:r w:rsidR="006838FD">
      <w:rPr>
        <w:noProof/>
      </w:rPr>
      <w:drawing>
        <wp:inline distT="0" distB="0" distL="0" distR="0" wp14:anchorId="41C17104" wp14:editId="351971C2">
          <wp:extent cx="2373561" cy="791187"/>
          <wp:effectExtent l="0" t="0" r="1905" b="0"/>
          <wp:docPr id="18714139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413956" name="Picture 18714139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184" cy="828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38FD">
      <w:t xml:space="preserve">   </w:t>
    </w:r>
    <w:r w:rsidR="00D41026">
      <w:t xml:space="preserve">                                               </w:t>
    </w:r>
    <w:r w:rsidR="006838FD">
      <w:t xml:space="preserve">   </w:t>
    </w:r>
    <w:r w:rsidR="006838FD">
      <w:rPr>
        <w:noProof/>
      </w:rPr>
      <w:drawing>
        <wp:inline distT="114300" distB="114300" distL="114300" distR="114300" wp14:anchorId="2C2DE802" wp14:editId="782A67F8">
          <wp:extent cx="1463040" cy="122936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6600" cy="12827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838FD">
      <w:t xml:space="preserve">                       </w:t>
    </w:r>
  </w:p>
  <w:p w14:paraId="2F0B334F" w14:textId="77777777" w:rsidR="006838FD" w:rsidRDefault="006838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4FF3E69" w14:textId="29F56950" w:rsidR="006838FD" w:rsidRDefault="002119E5">
    <w:pPr>
      <w:pStyle w:val="Header"/>
    </w:pPr>
    <w:r>
      <w:rPr>
        <w:noProof/>
      </w:rPr>
      <w:pict w14:anchorId="76D047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9468" o:spid="_x0000_s1025" type="#_x0000_t136" alt="" style="position:absolute;margin-left:0;margin-top:0;width:467.8pt;height:204.65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622BE1"/>
    <w:multiLevelType w:val="multilevel"/>
    <w:tmpl w:val="1540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C4C11"/>
    <w:multiLevelType w:val="multilevel"/>
    <w:tmpl w:val="F424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A036A"/>
    <w:multiLevelType w:val="multilevel"/>
    <w:tmpl w:val="33965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E794D"/>
    <w:multiLevelType w:val="multilevel"/>
    <w:tmpl w:val="9CA4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E524B"/>
    <w:multiLevelType w:val="multilevel"/>
    <w:tmpl w:val="9A6E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02C0E"/>
    <w:multiLevelType w:val="multilevel"/>
    <w:tmpl w:val="A9E2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17EF2"/>
    <w:multiLevelType w:val="multilevel"/>
    <w:tmpl w:val="E1F2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D529B"/>
    <w:multiLevelType w:val="multilevel"/>
    <w:tmpl w:val="91DA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9218CE"/>
    <w:multiLevelType w:val="multilevel"/>
    <w:tmpl w:val="7DC2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F90B1E"/>
    <w:multiLevelType w:val="multilevel"/>
    <w:tmpl w:val="514E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575099"/>
    <w:multiLevelType w:val="multilevel"/>
    <w:tmpl w:val="7A78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1501B5"/>
    <w:multiLevelType w:val="multilevel"/>
    <w:tmpl w:val="597C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041F45"/>
    <w:multiLevelType w:val="multilevel"/>
    <w:tmpl w:val="C7D2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624FB"/>
    <w:multiLevelType w:val="multilevel"/>
    <w:tmpl w:val="CD8A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B3008"/>
    <w:multiLevelType w:val="multilevel"/>
    <w:tmpl w:val="AD78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4355CA"/>
    <w:multiLevelType w:val="multilevel"/>
    <w:tmpl w:val="E0EE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DC1A16"/>
    <w:multiLevelType w:val="multilevel"/>
    <w:tmpl w:val="C496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185E6C"/>
    <w:multiLevelType w:val="multilevel"/>
    <w:tmpl w:val="4380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1335D"/>
    <w:multiLevelType w:val="multilevel"/>
    <w:tmpl w:val="7A56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670520">
    <w:abstractNumId w:val="16"/>
  </w:num>
  <w:num w:numId="2" w16cid:durableId="1799487554">
    <w:abstractNumId w:val="10"/>
  </w:num>
  <w:num w:numId="3" w16cid:durableId="1696422114">
    <w:abstractNumId w:val="0"/>
  </w:num>
  <w:num w:numId="4" w16cid:durableId="1315141005">
    <w:abstractNumId w:val="9"/>
  </w:num>
  <w:num w:numId="5" w16cid:durableId="162740905">
    <w:abstractNumId w:val="15"/>
  </w:num>
  <w:num w:numId="6" w16cid:durableId="107941325">
    <w:abstractNumId w:val="8"/>
  </w:num>
  <w:num w:numId="7" w16cid:durableId="1545411871">
    <w:abstractNumId w:val="7"/>
  </w:num>
  <w:num w:numId="8" w16cid:durableId="524638071">
    <w:abstractNumId w:val="13"/>
  </w:num>
  <w:num w:numId="9" w16cid:durableId="1694722158">
    <w:abstractNumId w:val="3"/>
  </w:num>
  <w:num w:numId="10" w16cid:durableId="273295756">
    <w:abstractNumId w:val="2"/>
  </w:num>
  <w:num w:numId="11" w16cid:durableId="1464729917">
    <w:abstractNumId w:val="4"/>
  </w:num>
  <w:num w:numId="12" w16cid:durableId="1084380343">
    <w:abstractNumId w:val="6"/>
  </w:num>
  <w:num w:numId="13" w16cid:durableId="1367489095">
    <w:abstractNumId w:val="5"/>
  </w:num>
  <w:num w:numId="14" w16cid:durableId="1440833571">
    <w:abstractNumId w:val="1"/>
  </w:num>
  <w:num w:numId="15" w16cid:durableId="1765834268">
    <w:abstractNumId w:val="14"/>
  </w:num>
  <w:num w:numId="16" w16cid:durableId="102580000">
    <w:abstractNumId w:val="11"/>
  </w:num>
  <w:num w:numId="17" w16cid:durableId="125781264">
    <w:abstractNumId w:val="17"/>
  </w:num>
  <w:num w:numId="18" w16cid:durableId="526337388">
    <w:abstractNumId w:val="12"/>
  </w:num>
  <w:num w:numId="19" w16cid:durableId="1055591551">
    <w:abstractNumId w:val="1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EA"/>
    <w:rsid w:val="001C00A1"/>
    <w:rsid w:val="002119E5"/>
    <w:rsid w:val="006838FD"/>
    <w:rsid w:val="006F7E12"/>
    <w:rsid w:val="008A796F"/>
    <w:rsid w:val="00D41026"/>
    <w:rsid w:val="00EF7607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609FB"/>
  <w15:chartTrackingRefBased/>
  <w15:docId w15:val="{5A34BCCB-7FE9-EA47-A7D5-E3ABC6AF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4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4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4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9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9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9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9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9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9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9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F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F49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83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8FD"/>
  </w:style>
  <w:style w:type="paragraph" w:styleId="Footer">
    <w:name w:val="footer"/>
    <w:basedOn w:val="Normal"/>
    <w:link w:val="FooterChar"/>
    <w:uiPriority w:val="99"/>
    <w:unhideWhenUsed/>
    <w:rsid w:val="00683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876</Words>
  <Characters>5227</Characters>
  <Application>Microsoft Office Word</Application>
  <DocSecurity>0</DocSecurity>
  <Lines>134</Lines>
  <Paragraphs>112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Vandersteel</dc:creator>
  <cp:keywords/>
  <dc:description/>
  <cp:lastModifiedBy>Ann Vandersteel</cp:lastModifiedBy>
  <cp:revision>3</cp:revision>
  <dcterms:created xsi:type="dcterms:W3CDTF">2026-04-28T11:32:00Z</dcterms:created>
  <dcterms:modified xsi:type="dcterms:W3CDTF">2026-06-21T14:49:00Z</dcterms:modified>
</cp:coreProperties>
</file>