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641A6B"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32"/>
          <w:szCs w:val="32"/>
          <w14:ligatures w14:val="none"/>
        </w:rPr>
      </w:pPr>
      <w:r w:rsidRPr="008F1C4A">
        <w:rPr>
          <w:rFonts w:ascii="Times New Roman" w:eastAsia="Times New Roman" w:hAnsi="Times New Roman" w:cs="Times New Roman"/>
          <w:b/>
          <w:bCs/>
          <w:kern w:val="36"/>
          <w:sz w:val="32"/>
          <w:szCs w:val="32"/>
          <w14:ligatures w14:val="none"/>
        </w:rPr>
        <w:t>FLORIDA FAMILY INTEGRITY AND CHILD PROTECTION ACT</w:t>
      </w:r>
    </w:p>
    <w:p w14:paraId="1E567695"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A bill to be entitled</w:t>
      </w:r>
    </w:p>
    <w:p w14:paraId="760FE155"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 xml:space="preserve">An act relating to child protection and family integrity; amending s. 39.001, Florida Statutes; providing legislative findings and intent concerning the fundamental parent and child relationship, child safety, preservation of families, least restrictive intervention, criminal investigation, due process, governmental accountability, and limitations upon child removal; amending s. 39.01, Florida Statutes; defining community family support response, credible firsthand testimony, definitive medical findings, exigent circumstances, family hardship, imminent harm, least restrictive intervention, life threatening neglect, and serious criminal child abuse; clarifying circumstances which, standing alone, do not constitute sufficient grounds for removal or continued shelter; amending s. 39.013, Florida Statutes; strengthening notice and access to counsel; requiring appointment of counsel within 12 hours after removal for qualifying indigent parents absent extraordinary circumstances; providing for disclosure and meaningful opportunity to defend; amending s. 39.201, Florida Statutes; clarifying the evidentiary effect of reports of suspected abuse, abandonment, or neglect; providing limitations concerning anonymous and uncorroborated reports; amending s. 39.301, Florida Statutes; establishing differentiated family assistance, child safety, and suspected criminal conduct responses; requiring documentation of evidence, contradictory information, exculpatory information, alternatives to removal, and family stabilization efforts; amending s. 39.306, Florida Statutes; strengthening law enforcement responsibility for criminal investigations involving children; prohibiting the Department of Children and Families from directing or terminating criminal investigations; requiring independent law enforcement determinations; amending s. 943.17, Florida Statutes; requiring designated child protection law enforcement personnel and specialized training; amending s. 39.401, Florida Statutes; requiring prior judicial authorization for removal except under exigent circumstances; restricting warrantless removal authority; requiring independent law enforcement determination, sworn documentation, body worn camera documentation when applicable, consideration of contradictory and exculpatory evidence, consideration of less restrictive intervention, and supervisory review of warrantless removals; amending ss. 39.4015, 39.402, 39.407, 39.501, and 39.521, Florida Statutes; strengthening family placement, shelter, medical decision making, dependency pleading, disposition, family preservation, and reunification requirements; establishing a serious child abuse escalation protocol; establishing an independent Child Protection Failure Review process; providing criminal penalties for specified knowingly false reports; prohibiting governmental falsification and material omission; amending ss. 409.986 and 409.997, Florida Statutes; reforming financial incentives and public accountability measures; establishing Community Family Support Networks and Family Preservation and Child Safety Collaboratives; </w:t>
      </w:r>
      <w:r w:rsidRPr="008F1C4A">
        <w:rPr>
          <w:rFonts w:ascii="Times New Roman" w:eastAsia="Times New Roman" w:hAnsi="Times New Roman" w:cs="Times New Roman"/>
          <w:b/>
          <w:bCs/>
          <w:kern w:val="0"/>
          <w14:ligatures w14:val="none"/>
        </w:rPr>
        <w:t>requiring expedited investigation of certain professional reports; requiring supervisory assignment and expedited review of repeat similar reports; requiring safer child interview protocols; requiring photographic documentation when material; requiring random supervisory audits; requiring after hours response accountability; establishing investigator training deadlines; requiring fiscal review of payments connected to state approved placements under serious abuse investigation; requiring an independent financial and performance audit of DCF Circuit 5; requiring a statewide child placement and service capacity assessment; providing for review of vulnerable adult protective services; directing constitutional and policy review of specified additional Grand Jury recommendations;</w:t>
      </w:r>
      <w:r w:rsidRPr="008F1C4A">
        <w:rPr>
          <w:rFonts w:ascii="Times New Roman" w:eastAsia="Times New Roman" w:hAnsi="Times New Roman" w:cs="Times New Roman"/>
          <w:kern w:val="0"/>
          <w14:ligatures w14:val="none"/>
        </w:rPr>
        <w:t xml:space="preserve"> providing severability; providing an effective date.</w:t>
      </w:r>
    </w:p>
    <w:p w14:paraId="5A44645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b/>
          <w:bCs/>
          <w:kern w:val="0"/>
          <w14:ligatures w14:val="none"/>
        </w:rPr>
        <w:lastRenderedPageBreak/>
        <w:t>Be It Enacted by the Legislature of the State of Florida:</w:t>
      </w:r>
    </w:p>
    <w:p w14:paraId="0CCAAEE2"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1. Section 39.001, Florida Statutes, is amended.</w:t>
      </w:r>
    </w:p>
    <w:p w14:paraId="56A3D3F0"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Legislative findings, purposes, and intent</w:t>
      </w:r>
    </w:p>
    <w:p w14:paraId="6606951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Legislature finds that:</w:t>
      </w:r>
    </w:p>
    <w:p w14:paraId="2592C40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 The protection of children and preservation of families are complementary obligations of the state.</w:t>
      </w:r>
    </w:p>
    <w:p w14:paraId="0A7772F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(2) A parent possesses a fundamental liberty interest in the care, custody, control, upbringing, education, and lawful medical decision making of his or her child, subject to the compelling interest of the state in protecting a child from abuse, abandonment, neglect, exploitation, trafficking, and imminent harm.</w:t>
      </w:r>
    </w:p>
    <w:p w14:paraId="23819A6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(3) Governmental action substantially interfering with the parent and child relationship must be authorized by law, supported by competent evidence, and narrowly tailored to the demonstrated danger.</w:t>
      </w:r>
    </w:p>
    <w:p w14:paraId="3E0D8895"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(4) A child may not be removed from a parent or legal custodian merely because the state, department, contractor, service provider, or another person considers another home more affluent, conventional, culturally preferable, professionally recommended, or otherwise subjectively preferable.</w:t>
      </w:r>
    </w:p>
    <w:p w14:paraId="283D9F3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(5) Children may suffer substantial and lasting harm both from actual abuse and from unnecessary removal from a safe parent, siblings, extended family, home, school, medical providers, community, religious community when applicable, and other established healthy relationships.</w:t>
      </w:r>
    </w:p>
    <w:p w14:paraId="5F10ACD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(6) The child protection system must distinguish among:</w:t>
      </w:r>
    </w:p>
    <w:p w14:paraId="1DC4452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A family experiencing poverty, temporary hardship, housing instability, food insecurity, lack of transportation, child care difficulty, inadequate furniture, utility interruption, temporary unemployment, or another remediable material condition which does not independently establish abuse, abandonment, neglect, or imminent harm.</w:t>
      </w:r>
    </w:p>
    <w:p w14:paraId="0D9D726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(b) A family experiencing a noncriminal child safety concern which may require assessment, services, or temporary stabilization but for which known facts do not create reasonable suspicion that a criminal offense has been committed against a child.</w:t>
      </w:r>
    </w:p>
    <w:p w14:paraId="6C3A008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(c) Circumstances in which known facts create reasonable suspicion that a criminal offense has been committed against a child.</w:t>
      </w:r>
    </w:p>
    <w:p w14:paraId="08341118"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(7) These circumstances require different governmental responses.</w:t>
      </w:r>
    </w:p>
    <w:p w14:paraId="5080808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lastRenderedPageBreak/>
        <w:t xml:space="preserve">(8) Family hardship should be addressed, when consistent with child safety, through family preservation, kinship support, concrete assistance, community resources, </w:t>
      </w:r>
      <w:r w:rsidRPr="008F1C4A">
        <w:rPr>
          <w:rFonts w:ascii="Times New Roman" w:eastAsia="Times New Roman" w:hAnsi="Times New Roman" w:cs="Times New Roman"/>
          <w:b/>
          <w:bCs/>
          <w:kern w:val="0"/>
          <w14:ligatures w14:val="none"/>
        </w:rPr>
        <w:t>community organizations</w:t>
      </w:r>
      <w:r w:rsidRPr="008F1C4A">
        <w:rPr>
          <w:rFonts w:ascii="Times New Roman" w:eastAsia="Times New Roman" w:hAnsi="Times New Roman" w:cs="Times New Roman"/>
          <w:kern w:val="0"/>
          <w14:ligatures w14:val="none"/>
        </w:rPr>
        <w:t>, qualified nonprofit organizations, local government resources, charitable organizations, community businesses, and voluntary faith based assistance.</w:t>
      </w:r>
    </w:p>
    <w:p w14:paraId="6CCFF82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(9) Potential criminal offenses against children must be investigated by the law enforcement agency having jurisdiction under constitutional and evidentiary standards applicable to criminal investigations.</w:t>
      </w:r>
    </w:p>
    <w:p w14:paraId="0170286C"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(10) The Department of Children and Families may not substitute an administrative investigation or finding for a criminal investigation when known facts create reasonable suspicion that criminal conduct has occurred.</w:t>
      </w:r>
    </w:p>
    <w:p w14:paraId="46CB5D8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(11) Dependency proceedings determine child safety, custody, placement, services, family preservation, reunification, and permanency and may not be used as a substitute forum for adjudicating criminal guilt.</w:t>
      </w:r>
    </w:p>
    <w:p w14:paraId="02CFB08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(12) Removal of a child must be a measure of last resort when a less restrictive lawful intervention cannot adequately protect the child.</w:t>
      </w:r>
    </w:p>
    <w:p w14:paraId="74B4F27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(13) Whenever legally available and sufficient to protect a child, the state should arrest, restrain, remove, or otherwise separate an alleged dangerous person from the child rather than remove the child from a safe parent and safe home.</w:t>
      </w:r>
    </w:p>
    <w:p w14:paraId="5CC729A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(14) When temporary placement outside the home is unavoidable, priority should be given to the safest and least disruptive family placement available.</w:t>
      </w:r>
    </w:p>
    <w:p w14:paraId="5F96F69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(15) When removal occurs, the state should preserve the child's established healthy relationships and community connections to the greatest extent consistent with safety.</w:t>
      </w:r>
    </w:p>
    <w:p w14:paraId="3D7FCF4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(16) Material exculpatory or contradictory evidence may not knowingly be concealed from the court or materially mischaracterized in a child protection proceeding.</w:t>
      </w:r>
    </w:p>
    <w:p w14:paraId="6B3FECB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(17) Due process protections should increase in rigor as the severity and duration of governmental interference with the parent and child relationship increase.</w:t>
      </w:r>
    </w:p>
    <w:p w14:paraId="0E6960C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(18) Government actors involved in child protection proceedings remain accountable under applicable law for intentional falsification, knowing material omission, fabricated evidence, unconstitutional conduct, and knowing or reckless failure to investigate credible evidence of serious criminal abuse.</w:t>
      </w:r>
    </w:p>
    <w:p w14:paraId="7BB3926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(19) Constitutional rights relating to family integrity must be meaningfully enforceable, and no governmental agency may circumvent constitutional protections merely by characterizing an action as administrative, protective, therapeutic, or civil.</w:t>
      </w:r>
    </w:p>
    <w:p w14:paraId="3303816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 xml:space="preserve">(20) State child welfare success should be measured by child safety, prevention of unnecessary separation, preservation of safe families, stability, kinship placement, accountability, safe reunification, </w:t>
      </w:r>
      <w:r w:rsidRPr="008F1C4A">
        <w:rPr>
          <w:rFonts w:ascii="Times New Roman" w:eastAsia="Times New Roman" w:hAnsi="Times New Roman" w:cs="Times New Roman"/>
          <w:kern w:val="0"/>
          <w14:ligatures w14:val="none"/>
        </w:rPr>
        <w:lastRenderedPageBreak/>
        <w:t>and permanency, rather than by the volume of investigations, removals, placements, services, or adoptions generated.</w:t>
      </w:r>
    </w:p>
    <w:p w14:paraId="288766E4"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36F72D83">
          <v:rect id="_x0000_i1051" style="width:0;height:1.5pt" o:hralign="center" o:hrstd="t" o:hr="t" fillcolor="#a0a0a0" stroked="f"/>
        </w:pict>
      </w:r>
    </w:p>
    <w:p w14:paraId="6D830DF2"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2. Section 39.01, Florida Statutes, is amended.</w:t>
      </w:r>
    </w:p>
    <w:p w14:paraId="57BAE3F0"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Community family support response</w:t>
      </w:r>
    </w:p>
    <w:p w14:paraId="37C7651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“Community family support response” means voluntary or noncoercive assistance intended to remediate family hardship, stabilize a family, preserve safe parental custody, and prevent unnecessary entry into out of home care.</w:t>
      </w:r>
    </w:p>
    <w:p w14:paraId="777E5409"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Credible firsthand testimony</w:t>
      </w:r>
    </w:p>
    <w:p w14:paraId="446AC2F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“Credible firsthand testimony” means sworn testimony or a sworn statement from a person possessing direct personal knowledge of facts relevant to alleged abuse, abandonment, neglect, or imminent harm.</w:t>
      </w:r>
    </w:p>
    <w:p w14:paraId="4EC5AA7C"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Definitive medical findings</w:t>
      </w:r>
    </w:p>
    <w:p w14:paraId="102A3875" w14:textId="18B7808D"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“Definitive medical findings” means objective medical findings based upon accepted medical standards establishing that an injury or condition is highly consistent with abuse or nonaccidental trauma and is not reasonably explained by an identified accidental injury, ordinary childhood activity, natural disease process, or another reasonably supported non</w:t>
      </w:r>
      <w:r>
        <w:rPr>
          <w:rFonts w:ascii="Times New Roman" w:eastAsia="Times New Roman" w:hAnsi="Times New Roman" w:cs="Times New Roman"/>
          <w:kern w:val="0"/>
          <w14:ligatures w14:val="none"/>
        </w:rPr>
        <w:t>-</w:t>
      </w:r>
      <w:r w:rsidRPr="008F1C4A">
        <w:rPr>
          <w:rFonts w:ascii="Times New Roman" w:eastAsia="Times New Roman" w:hAnsi="Times New Roman" w:cs="Times New Roman"/>
          <w:kern w:val="0"/>
          <w14:ligatures w14:val="none"/>
        </w:rPr>
        <w:t>abusive explanation.</w:t>
      </w:r>
    </w:p>
    <w:p w14:paraId="3EC4991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disputed, preliminary, inconclusive, or equivocal medical opinion does not constitute a definitive medical finding solely because the opinion was rendered by a treating professional.</w:t>
      </w:r>
    </w:p>
    <w:p w14:paraId="17314D10"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Exigent circumstances</w:t>
      </w:r>
    </w:p>
    <w:p w14:paraId="59662C8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“Exigent circumstances” means specific and articulable facts establishing probable cause to believe that immediate governmental action is necessary to prevent imminent harm to a child and that obtaining prior judicial authorization is not reasonably practicable without materially increasing the immediate danger.</w:t>
      </w:r>
    </w:p>
    <w:p w14:paraId="3FC6854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Exigent circumstances may not be established solely by speculation, generalized risk, an anonymous allegation, an uncorroborated allegation, poverty, a predictive risk assessment, a prior report, or the existence of a prior investigation.</w:t>
      </w:r>
    </w:p>
    <w:p w14:paraId="3DF450B5"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Family hardship</w:t>
      </w:r>
    </w:p>
    <w:p w14:paraId="60C90E0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lastRenderedPageBreak/>
        <w:t>“Family hardship” means a temporary or reasonably remediable condition, including poverty, food insecurity, inadequate furniture, temporary housing instability, lack of transportation, lack of child care, utility interruption, temporary unemployment, or another material need which does not independently constitute abuse, abandonment, neglect, or imminent harm.</w:t>
      </w:r>
    </w:p>
    <w:p w14:paraId="1C2B7643"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Imminent harm</w:t>
      </w:r>
    </w:p>
    <w:p w14:paraId="4A64B4C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“Imminent harm” means an immediate, specific, articulable, and objectively supportable threat that a child will suffer death, sexual abuse, exploitation, trafficking, torture, serious bodily injury, starvation, unlawful confinement, or other comparably grave harm unless intervention occurs within the period in which the threatened harm is reasonably expected to occur.</w:t>
      </w:r>
    </w:p>
    <w:p w14:paraId="1477A78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speculative, hypothetical, remote, generalized, or possible future risk, standing alone, does not constitute imminent harm.</w:t>
      </w:r>
    </w:p>
    <w:p w14:paraId="4D62EE90"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Least restrictive intervention</w:t>
      </w:r>
    </w:p>
    <w:p w14:paraId="6766E23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“Least restrictive intervention” means the lawful intervention reasonably sufficient to protect a child while producing the least unnecessary disruption of the child's relationship with a safe parent, siblings, extended family, home, education, community, medical providers, extracurricular activities, religious community when applicable, and other established healthy relationships.</w:t>
      </w:r>
    </w:p>
    <w:p w14:paraId="7100C133"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Life threatening neglect</w:t>
      </w:r>
    </w:p>
    <w:p w14:paraId="4500B95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“Life threatening neglect” means a willful or reckless failure to provide essential life sustaining care when such failure creates an immediate and objectively verifiable risk of death or permanent bodily impairment.</w:t>
      </w:r>
    </w:p>
    <w:p w14:paraId="47D3032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Life threatening neglect does not include poverty alone, temporary food insecurity absent acute medical danger, temporary utility interruption, inadequate housing caused solely by financial hardship, poor housekeeping absent a present serious hazard, or disagreement concerning nonemergency medical care.</w:t>
      </w:r>
    </w:p>
    <w:p w14:paraId="052D43D2"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Serious criminal child abuse</w:t>
      </w:r>
    </w:p>
    <w:p w14:paraId="348F6F6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“Serious criminal child abuse” means conduct for which known facts create reasonable suspicion of an offense involving sexual abuse or exploitation, human trafficking, torture, unlawful confinement, intentional starvation, aggravated child abuse, serious physical injury, intentional serious abuse, or other criminal conduct presenting substantial danger to a child.</w:t>
      </w:r>
    </w:p>
    <w:p w14:paraId="7DB2CC3D"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Circumstances insufficient, standing alone, for removal</w:t>
      </w:r>
    </w:p>
    <w:p w14:paraId="4F5234F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following, standing alone, do not constitute sufficient grounds for removal or continued shelter:</w:t>
      </w:r>
    </w:p>
    <w:p w14:paraId="1FC7153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Poverty or financial hardship.</w:t>
      </w:r>
    </w:p>
    <w:p w14:paraId="3384BF6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lastRenderedPageBreak/>
        <w:t>(b) Temporary food insecurity absent immediate medically significant danger.</w:t>
      </w:r>
    </w:p>
    <w:p w14:paraId="06AEF07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(c) Housing instability or substandard housing absent an immediate serious safety hazard.</w:t>
      </w:r>
    </w:p>
    <w:p w14:paraId="004CB5B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 Lack of a bed, furniture, clothing, or ordinary household necessities that can reasonably be remedied.</w:t>
      </w:r>
    </w:p>
    <w:p w14:paraId="19E4F4B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(e) A cluttered or nonideal living environment which does not create immediate serious danger.</w:t>
      </w:r>
    </w:p>
    <w:p w14:paraId="7F8C0CC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(f) Lawful and noninjurious parental discipline.</w:t>
      </w:r>
    </w:p>
    <w:p w14:paraId="3AD24A3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(g) Lawful homeschooling or another lawful educational choice.</w:t>
      </w:r>
    </w:p>
    <w:p w14:paraId="307721C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(h) Religious or cultural practices which do not cause abuse or imminent harm.</w:t>
      </w:r>
    </w:p>
    <w:p w14:paraId="6558001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(i) Age appropriate independence.</w:t>
      </w:r>
    </w:p>
    <w:p w14:paraId="7C0998D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(j) Reasonable informal child care arrangements.</w:t>
      </w:r>
    </w:p>
    <w:p w14:paraId="173AADA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(k) A single parental mistake or lapse in judgment which did not create imminent harm.</w:t>
      </w:r>
    </w:p>
    <w:p w14:paraId="4123D4A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(l) Refusal of voluntary services.</w:t>
      </w:r>
    </w:p>
    <w:p w14:paraId="16A2CCD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(m) A parent's request for a second or additional medical opinion.</w:t>
      </w:r>
    </w:p>
    <w:p w14:paraId="7E99EFD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(n) Good faith disagreement with a medical recommendation absent imminent harm.</w:t>
      </w:r>
    </w:p>
    <w:p w14:paraId="72939FE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(o) Selection among medically reasonable treatment alternatives.</w:t>
      </w:r>
    </w:p>
    <w:p w14:paraId="2469C6E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(p) Refusal to consent to warrantless governmental entry when no independent legal basis for entry exists.</w:t>
      </w:r>
    </w:p>
    <w:p w14:paraId="0900FE2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(q) An anonymous allegation which has not been independently corroborated.</w:t>
      </w:r>
    </w:p>
    <w:p w14:paraId="06234E1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(r) Hearsay unsupported by independent competent evidence.</w:t>
      </w:r>
    </w:p>
    <w:p w14:paraId="137801CE"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47444D32">
          <v:rect id="_x0000_i1050" style="width:0;height:1.5pt" o:hralign="center" o:hrstd="t" o:hr="t" fillcolor="#a0a0a0" stroked="f"/>
        </w:pict>
      </w:r>
    </w:p>
    <w:p w14:paraId="7DEA04D0"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3. Section 39.013, Florida Statutes, is amended.</w:t>
      </w:r>
    </w:p>
    <w:p w14:paraId="15C79C9F"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Counsel, notice, disclosure, and meaningful opportunity to defend</w:t>
      </w:r>
    </w:p>
    <w:p w14:paraId="25D0396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lastRenderedPageBreak/>
        <w:t>(1) When removal has occurred, removal is requested, or shelter is sought, a parent or legal custodian must be advised promptly, orally and in writing, of the right to counsel.</w:t>
      </w:r>
    </w:p>
    <w:p w14:paraId="4036323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 xml:space="preserve">(2) When a child has been removed and the parent qualifies for appointed counsel, appointment shall occur as soon as practicable and, absent extraordinary circumstances, </w:t>
      </w:r>
      <w:r w:rsidRPr="008F1C4A">
        <w:rPr>
          <w:rFonts w:ascii="Times New Roman" w:eastAsia="Times New Roman" w:hAnsi="Times New Roman" w:cs="Times New Roman"/>
          <w:b/>
          <w:bCs/>
          <w:kern w:val="0"/>
          <w14:ligatures w14:val="none"/>
        </w:rPr>
        <w:t>no later than 12 hours after removal</w:t>
      </w:r>
      <w:r w:rsidRPr="008F1C4A">
        <w:rPr>
          <w:rFonts w:ascii="Times New Roman" w:eastAsia="Times New Roman" w:hAnsi="Times New Roman" w:cs="Times New Roman"/>
          <w:kern w:val="0"/>
          <w14:ligatures w14:val="none"/>
        </w:rPr>
        <w:t>.</w:t>
      </w:r>
    </w:p>
    <w:p w14:paraId="7A31BBC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(3) Appointment must occur sufficiently before the shelter hearing or other critical proceeding to permit meaningful consultation.</w:t>
      </w:r>
    </w:p>
    <w:p w14:paraId="60FE946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(4) A failure to appoint counsel within 12 hours does not require release of a child when continued shelter is independently necessary to prevent imminent harm. The court shall determine the reason for delay and provide a remedy sufficient to protect meaningful representation.</w:t>
      </w:r>
    </w:p>
    <w:p w14:paraId="2190AAC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(5) A parent may not be required to execute a case plan, safety plan, stipulation, admission, surrender, waiver, or other document materially affecting parental rights before being advised of the right to consult counsel.</w:t>
      </w:r>
    </w:p>
    <w:p w14:paraId="45F39EC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(6) Parents shall receive timely notice of material allegations asserted against them, subject only to a narrowly tailored lawful limitation necessary to protect a child, witness, or active criminal investigation.</w:t>
      </w:r>
    </w:p>
    <w:p w14:paraId="2E2025D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(7) Parents and counsel shall receive a meaningful opportunity to review and challenge material evidence relied upon to obtain or continue separation.</w:t>
      </w:r>
    </w:p>
    <w:p w14:paraId="2259981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(8) Material exculpatory and contradictory evidence known to the department may not knowingly be concealed from the parent, counsel, or court when disclosure is required by law.</w:t>
      </w:r>
    </w:p>
    <w:p w14:paraId="622D1135"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6F433200">
          <v:rect id="_x0000_i1049" style="width:0;height:1.5pt" o:hralign="center" o:hrstd="t" o:hr="t" fillcolor="#a0a0a0" stroked="f"/>
        </w:pict>
      </w:r>
    </w:p>
    <w:p w14:paraId="75FA1071"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4. Section 39.201, Florida Statutes, is amended.</w:t>
      </w:r>
    </w:p>
    <w:p w14:paraId="1555B85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 A report of suspected abuse, abandonment, or neglect constitutes an allegation for purposes of screening and investigation.</w:t>
      </w:r>
    </w:p>
    <w:p w14:paraId="148E7E4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(2) A report does not, standing alone, constitute competent evidence that abuse occurred or establish probable cause for removal.</w:t>
      </w:r>
    </w:p>
    <w:p w14:paraId="398E85D7"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(3) Intake records shall distinguish among personally observed facts, identified witness statements, anonymous information, hearsay, and opinions or conclusions.</w:t>
      </w:r>
    </w:p>
    <w:p w14:paraId="2BB1571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(4) Nothing requires a good faith reporter to conduct an investigation before reporting.</w:t>
      </w:r>
    </w:p>
    <w:p w14:paraId="4D678405"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lastRenderedPageBreak/>
        <w:t>(5) DCF may not characterize the hotline report itself as independent corroboration of allegations contained in that report.</w:t>
      </w:r>
    </w:p>
    <w:p w14:paraId="17408C2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 xml:space="preserve">(6) </w:t>
      </w:r>
      <w:r w:rsidRPr="008F1C4A">
        <w:rPr>
          <w:rFonts w:ascii="Times New Roman" w:eastAsia="Times New Roman" w:hAnsi="Times New Roman" w:cs="Times New Roman"/>
          <w:b/>
          <w:bCs/>
          <w:kern w:val="0"/>
          <w14:ligatures w14:val="none"/>
        </w:rPr>
        <w:t>An anonymous report may initiate an inquiry but may not, without corroboration or other competent evidence, establish parental unfitness or justify continued removal.</w:t>
      </w:r>
    </w:p>
    <w:p w14:paraId="224DBA4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(7) Multiple reports repeating substantially the same uncorroborated allegation do not, through repetition alone, constitute independent corroboration.</w:t>
      </w:r>
    </w:p>
    <w:p w14:paraId="1AF087F8"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(8) If an anonymous report is materially relied upon in seeking removal or continued shelter, its anonymous nature must be disclosed to the court.</w:t>
      </w:r>
    </w:p>
    <w:p w14:paraId="189CFBD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(9) No child may be removed solely because a report was made.</w:t>
      </w:r>
    </w:p>
    <w:p w14:paraId="5975B979"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Professional source reports [GJ]</w:t>
      </w:r>
    </w:p>
    <w:p w14:paraId="14593F6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report alleging serious abuse or neglect originating from law enforcement, a school employee acting in an official capacity, a licensed physician or other specified medical professional, or a licensed counselor or behavioral health professional shall receive expedited screening and investigative review.</w:t>
      </w:r>
    </w:p>
    <w:p w14:paraId="3EE25A9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Professional status of the reporter does not independently establish abuse, probable cause, imminent harm, or parental unfitness. The allegation remains subject to independent investigation and evidentiary requirements.</w:t>
      </w:r>
    </w:p>
    <w:p w14:paraId="0CB921BA"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69FAAE3C">
          <v:rect id="_x0000_i1048" style="width:0;height:1.5pt" o:hralign="center" o:hrstd="t" o:hr="t" fillcolor="#a0a0a0" stroked="f"/>
        </w:pict>
      </w:r>
    </w:p>
    <w:p w14:paraId="354FA720"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5. Section 39.301, Florida Statutes, is amended.</w:t>
      </w:r>
    </w:p>
    <w:p w14:paraId="4BCB4633"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Three Track Protective Response</w:t>
      </w:r>
    </w:p>
    <w:p w14:paraId="5050E89F"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Track A, Family Assistance</w:t>
      </w:r>
    </w:p>
    <w:p w14:paraId="4AF8EA4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Family hardship without independent evidence of abuse, abandonment, neglect, criminal conduct, or imminent harm shall receive a community family support response when appropriate.</w:t>
      </w:r>
    </w:p>
    <w:p w14:paraId="4A40DA25"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Track B, Child Safety and Family Preservation</w:t>
      </w:r>
    </w:p>
    <w:p w14:paraId="34FD9F4C"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noncriminal safety concern requiring assessment, assistance, or stabilization, but not presenting reasonable suspicion of criminal conduct, shall receive a child safety and family preservation response.</w:t>
      </w:r>
    </w:p>
    <w:p w14:paraId="7AB8186C" w14:textId="77777777" w:rsidR="00ED0319" w:rsidRDefault="00ED0319"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p>
    <w:p w14:paraId="00D508FF" w14:textId="4AA36DCC"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lastRenderedPageBreak/>
        <w:t>Track C, Suspected Criminal Conduct</w:t>
      </w:r>
    </w:p>
    <w:p w14:paraId="07C6BEB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report containing facts creating reasonable suspicion that a criminal offense has been committed against a child must be promptly transmitted to the law enforcement agency having jurisdiction.</w:t>
      </w:r>
    </w:p>
    <w:p w14:paraId="6E8EF5B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DCF may not intentionally downgrade suspected criminal conduct to avoid law enforcement referral.</w:t>
      </w:r>
    </w:p>
    <w:p w14:paraId="7D74D87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Law enforcement shall independently determine whether a criminal investigation or other criminal justice response is warranted.</w:t>
      </w:r>
    </w:p>
    <w:p w14:paraId="06A115D7"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Repeat report review [GJ]</w:t>
      </w:r>
    </w:p>
    <w:p w14:paraId="6CCF8D07"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 xml:space="preserve">When a family or household has </w:t>
      </w:r>
      <w:r w:rsidRPr="008F1C4A">
        <w:rPr>
          <w:rFonts w:ascii="Times New Roman" w:eastAsia="Times New Roman" w:hAnsi="Times New Roman" w:cs="Times New Roman"/>
          <w:b/>
          <w:bCs/>
          <w:kern w:val="0"/>
          <w14:ligatures w14:val="none"/>
        </w:rPr>
        <w:t>two or more prior reports involving materially similar allegations</w:t>
      </w:r>
      <w:r w:rsidRPr="008F1C4A">
        <w:rPr>
          <w:rFonts w:ascii="Times New Roman" w:eastAsia="Times New Roman" w:hAnsi="Times New Roman" w:cs="Times New Roman"/>
          <w:kern w:val="0"/>
          <w14:ligatures w14:val="none"/>
        </w:rPr>
        <w:t>, the matter shall receive expedited supervisory review.</w:t>
      </w:r>
    </w:p>
    <w:p w14:paraId="7162410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investigator and supervisor shall review the relevant statewide history of prior reports, investigations, dispositions, law enforcement contacts, safety plans, placements, and material findings.</w:t>
      </w:r>
    </w:p>
    <w:p w14:paraId="61656A3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previously closed allegation that is reported again may not be disregarded solely because the earlier matter was closed. The investigator shall determine whether the new report contains additional evidence, changed circumstances, corroboration, or information requiring renewed investigation.</w:t>
      </w:r>
    </w:p>
    <w:p w14:paraId="0AA843C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b/>
          <w:bCs/>
          <w:kern w:val="0"/>
          <w14:ligatures w14:val="none"/>
        </w:rPr>
        <w:t>The cumulative history must be evaluated, but repetition of the same uncorroborated allegation does not by itself constitute corroboration or proof.</w:t>
      </w:r>
    </w:p>
    <w:p w14:paraId="743DF36D"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Investigative integrity</w:t>
      </w:r>
    </w:p>
    <w:p w14:paraId="07B08247"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record shall distinguish personally observed facts, identified statements, anonymous allegations, hearsay, documentary evidence, physical evidence, medical evidence, credible firsthand testimony, definitive medical findings, investigative conclusions, and risk assessment results.</w:t>
      </w:r>
    </w:p>
    <w:p w14:paraId="1982A40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Before recommending removal, the investigator shall document:</w:t>
      </w:r>
    </w:p>
    <w:p w14:paraId="43DA7568"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Evidence establishing imminent harm.</w:t>
      </w:r>
    </w:p>
    <w:p w14:paraId="2ED6F5B7"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(b) Material evidence inconsistent with the allegation.</w:t>
      </w:r>
    </w:p>
    <w:p w14:paraId="079D4CA5"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(c) Material exculpatory evidence.</w:t>
      </w:r>
    </w:p>
    <w:p w14:paraId="3891FD48" w14:textId="0653745B"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 Reasonably supported non</w:t>
      </w:r>
      <w:r w:rsidR="00ED0319">
        <w:rPr>
          <w:rFonts w:ascii="Times New Roman" w:eastAsia="Times New Roman" w:hAnsi="Times New Roman" w:cs="Times New Roman"/>
          <w:kern w:val="0"/>
          <w14:ligatures w14:val="none"/>
        </w:rPr>
        <w:t>-</w:t>
      </w:r>
      <w:r w:rsidRPr="008F1C4A">
        <w:rPr>
          <w:rFonts w:ascii="Times New Roman" w:eastAsia="Times New Roman" w:hAnsi="Times New Roman" w:cs="Times New Roman"/>
          <w:kern w:val="0"/>
          <w14:ligatures w14:val="none"/>
        </w:rPr>
        <w:t>abusive explanations.</w:t>
      </w:r>
    </w:p>
    <w:p w14:paraId="53AE747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(e) Whether reasonable measures can protect the child without removal.</w:t>
      </w:r>
    </w:p>
    <w:p w14:paraId="66B7EE9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(f) Whether a safe nonoffending parent, relative, adult sibling, fictive kin, or other safe caregiver is available.</w:t>
      </w:r>
    </w:p>
    <w:p w14:paraId="394941D8"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lastRenderedPageBreak/>
        <w:t>Child interview protections [GJ]</w:t>
      </w:r>
    </w:p>
    <w:p w14:paraId="4A6FC247"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child who is an alleged victim of serious abuse should, when reasonably practicable and consistent with accepted forensic interviewing principles, be interviewed outside the presence of the alleged perpetrator and under circumstances designed to minimize intimidation, coaching, retaliation, or fear of immediate return to an allegedly dangerous environment.</w:t>
      </w:r>
    </w:p>
    <w:p w14:paraId="3C7CEA38"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department and law enforcement shall document material departures from this requirement and the reason for the departure.</w:t>
      </w:r>
    </w:p>
    <w:p w14:paraId="1F324AAD"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Recording and record integrity [GJ]</w:t>
      </w:r>
    </w:p>
    <w:p w14:paraId="67678AA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Substantive investigative interviews, home studies, and home visits materially relied upon in a removal, placement, or dependency determination shall be audio or video recorded when reasonably practicable and lawful.</w:t>
      </w:r>
    </w:p>
    <w:p w14:paraId="0A3E8D7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When recording is not reasonably practicable, the investigator shall document the reason.</w:t>
      </w:r>
    </w:p>
    <w:p w14:paraId="1CC610E8"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Electronic case systems shall preserve an auditable history of material case entries and modifications sufficient to identify the author, date and time of entry, subsequent material changes, and the identity of the person making the change.</w:t>
      </w:r>
    </w:p>
    <w:p w14:paraId="758365B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An original material case entry may not be intentionally overwritten or destroyed for the purpose of concealing its prior contents.</w:t>
      </w:r>
    </w:p>
    <w:p w14:paraId="4CE27B6B"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Photographic documentation [GJ]</w:t>
      </w:r>
    </w:p>
    <w:p w14:paraId="27A5927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When physical conditions of a residence, alleged injuries, absence of food, environmental hazards, or other visually observable circumstances are materially relied upon to support removal, continued shelter, or a serious abuse determination, photographs or other appropriate visual documentation shall be obtained when lawful and reasonably practicable.</w:t>
      </w:r>
    </w:p>
    <w:p w14:paraId="15F08380"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Random supervisory audits [GJ]</w:t>
      </w:r>
    </w:p>
    <w:p w14:paraId="46F175AE" w14:textId="77777777" w:rsid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DCF shall establish random supervisory auditing of child protective investigations sufficient to evaluate compliance with required contacts, documentation, recordings, court orders, statutory deadlines, evidence preservation, and closure requirements.</w:t>
      </w:r>
    </w:p>
    <w:p w14:paraId="08E4F2EF" w14:textId="77777777" w:rsidR="00ED0319" w:rsidRPr="00ED0319" w:rsidRDefault="00ED0319" w:rsidP="00ED0319">
      <w:pPr>
        <w:spacing w:before="100" w:beforeAutospacing="1" w:after="100" w:afterAutospacing="1" w:line="240" w:lineRule="auto"/>
        <w:ind w:left="-270"/>
        <w:outlineLvl w:val="1"/>
        <w:rPr>
          <w:rFonts w:ascii="Times New Roman" w:eastAsia="Times New Roman" w:hAnsi="Times New Roman" w:cs="Times New Roman"/>
          <w:b/>
          <w:bCs/>
          <w:kern w:val="0"/>
          <w:sz w:val="36"/>
          <w:szCs w:val="36"/>
          <w14:ligatures w14:val="none"/>
        </w:rPr>
      </w:pPr>
      <w:r w:rsidRPr="00ED0319">
        <w:rPr>
          <w:rFonts w:ascii="Times New Roman" w:eastAsia="Times New Roman" w:hAnsi="Times New Roman" w:cs="Times New Roman"/>
          <w:b/>
          <w:bCs/>
          <w:kern w:val="0"/>
          <w:sz w:val="36"/>
          <w:szCs w:val="36"/>
          <w14:ligatures w14:val="none"/>
        </w:rPr>
        <w:t>Concrete family assistance</w:t>
      </w:r>
    </w:p>
    <w:p w14:paraId="52486D1A" w14:textId="77777777" w:rsidR="00ED0319" w:rsidRPr="00ED0319" w:rsidRDefault="00ED0319" w:rsidP="00ED0319">
      <w:pPr>
        <w:ind w:left="-270"/>
        <w:rPr>
          <w:rFonts w:ascii="Times New Roman" w:hAnsi="Times New Roman" w:cs="Times New Roman"/>
        </w:rPr>
      </w:pPr>
      <w:r w:rsidRPr="00ED0319">
        <w:rPr>
          <w:rFonts w:ascii="Times New Roman" w:hAnsi="Times New Roman" w:cs="Times New Roman"/>
          <w:b/>
        </w:rPr>
        <w:t>Repeat reports and cumulative history review</w:t>
      </w:r>
    </w:p>
    <w:p w14:paraId="3F8E53B7" w14:textId="77777777" w:rsidR="00ED0319" w:rsidRPr="00ED0319" w:rsidRDefault="00ED0319" w:rsidP="00ED0319">
      <w:pPr>
        <w:ind w:left="-270"/>
        <w:rPr>
          <w:rFonts w:ascii="Times New Roman" w:hAnsi="Times New Roman" w:cs="Times New Roman"/>
        </w:rPr>
      </w:pPr>
      <w:r w:rsidRPr="00ED0319">
        <w:rPr>
          <w:rFonts w:ascii="Times New Roman" w:hAnsi="Times New Roman" w:cs="Times New Roman"/>
        </w:rPr>
        <w:t xml:space="preserve">Upon any second or subsequent accepted report concerning the same child, caregiver, household, or state approved placement, the investigator shall review the complete statewide child welfare history </w:t>
      </w:r>
      <w:r w:rsidRPr="00ED0319">
        <w:rPr>
          <w:rFonts w:ascii="Times New Roman" w:hAnsi="Times New Roman" w:cs="Times New Roman"/>
        </w:rPr>
        <w:lastRenderedPageBreak/>
        <w:t>reasonably available to the department, including prior screened in reports, prior investigations, prior serious allegations, placement history, and available law enforcement contacts.</w:t>
      </w:r>
    </w:p>
    <w:p w14:paraId="522E6214" w14:textId="77777777" w:rsidR="00ED0319" w:rsidRPr="00ED0319" w:rsidRDefault="00ED0319" w:rsidP="00ED0319">
      <w:pPr>
        <w:ind w:left="-180"/>
        <w:rPr>
          <w:rFonts w:ascii="Times New Roman" w:hAnsi="Times New Roman" w:cs="Times New Roman"/>
        </w:rPr>
      </w:pPr>
      <w:r w:rsidRPr="00ED0319">
        <w:rPr>
          <w:rFonts w:ascii="Times New Roman" w:hAnsi="Times New Roman" w:cs="Times New Roman"/>
        </w:rPr>
        <w:t>Three or more accepted reports within a 24 month period, or any repeat report involving serious criminal child abuse, shall trigger documented supervisory review before closure.</w:t>
      </w:r>
    </w:p>
    <w:p w14:paraId="587587DC" w14:textId="77777777" w:rsidR="00ED0319" w:rsidRPr="00ED0319" w:rsidRDefault="00ED0319" w:rsidP="00ED0319">
      <w:pPr>
        <w:ind w:left="-180"/>
        <w:rPr>
          <w:rFonts w:ascii="Times New Roman" w:hAnsi="Times New Roman" w:cs="Times New Roman"/>
        </w:rPr>
      </w:pPr>
      <w:r w:rsidRPr="00ED0319">
        <w:rPr>
          <w:rFonts w:ascii="Times New Roman" w:hAnsi="Times New Roman" w:cs="Times New Roman"/>
        </w:rPr>
        <w:t>A high risk repeat report shall receive multidisciplinary review when required by rule or when the known history indicates repeated serious allegations, patterned injury, concealment, or prior closure inconsistent with newly obtained evidence.</w:t>
      </w:r>
    </w:p>
    <w:p w14:paraId="2FE9E0A9" w14:textId="77777777" w:rsidR="00ED0319" w:rsidRPr="00ED0319" w:rsidRDefault="00ED0319" w:rsidP="00ED0319">
      <w:pPr>
        <w:ind w:left="-180"/>
        <w:rPr>
          <w:rFonts w:ascii="Times New Roman" w:hAnsi="Times New Roman" w:cs="Times New Roman"/>
        </w:rPr>
      </w:pPr>
      <w:r w:rsidRPr="00ED0319">
        <w:rPr>
          <w:rFonts w:ascii="Times New Roman" w:hAnsi="Times New Roman" w:cs="Times New Roman"/>
        </w:rPr>
        <w:t>The department shall maintain cross circuit access and coordination procedures sufficient to identify repeat reports involving the same child, caregiver, household, alleged perpetrator, foster home, adoptive home, group home, or contracted placement.</w:t>
      </w:r>
    </w:p>
    <w:p w14:paraId="3A5C6FCA" w14:textId="77777777" w:rsidR="00ED0319" w:rsidRPr="00ED0319" w:rsidRDefault="00ED0319" w:rsidP="00ED0319">
      <w:pPr>
        <w:spacing w:before="100" w:beforeAutospacing="1" w:after="100" w:afterAutospacing="1" w:line="240" w:lineRule="auto"/>
        <w:ind w:left="-18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When the primary condition affecting a family is remediable family hardship and no independent evidence establishes imminent harm, the investigator shall make reasonable efforts to provide or facilitate concrete assistance before relying substantially upon that hardship as grounds to seek removal.</w:t>
      </w:r>
    </w:p>
    <w:p w14:paraId="07395B4C" w14:textId="77777777" w:rsidR="00ED0319" w:rsidRPr="00ED0319" w:rsidRDefault="00ED0319" w:rsidP="00ED0319">
      <w:pPr>
        <w:spacing w:before="100" w:beforeAutospacing="1" w:after="100" w:afterAutospacing="1" w:line="240" w:lineRule="auto"/>
        <w:ind w:left="-18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Assistance may include:</w:t>
      </w:r>
    </w:p>
    <w:p w14:paraId="3E702DF4" w14:textId="77777777" w:rsidR="00ED0319" w:rsidRPr="00ED0319" w:rsidRDefault="00ED0319" w:rsidP="00ED0319">
      <w:pPr>
        <w:spacing w:before="100" w:beforeAutospacing="1" w:after="100" w:afterAutospacing="1" w:line="240" w:lineRule="auto"/>
        <w:ind w:left="-18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(a) Food.</w:t>
      </w:r>
    </w:p>
    <w:p w14:paraId="709FBE15" w14:textId="77777777" w:rsidR="00ED0319" w:rsidRPr="00ED0319" w:rsidRDefault="00ED0319" w:rsidP="00ED0319">
      <w:pPr>
        <w:spacing w:before="100" w:beforeAutospacing="1" w:after="100" w:afterAutospacing="1" w:line="240" w:lineRule="auto"/>
        <w:ind w:left="-18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(b) Beds and furniture.</w:t>
      </w:r>
    </w:p>
    <w:p w14:paraId="3B4C20AB" w14:textId="77777777" w:rsidR="00ED0319" w:rsidRPr="00ED0319" w:rsidRDefault="00ED0319" w:rsidP="00ED0319">
      <w:pPr>
        <w:spacing w:before="100" w:beforeAutospacing="1" w:after="100" w:afterAutospacing="1" w:line="240" w:lineRule="auto"/>
        <w:ind w:left="-18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(c) Clothing.</w:t>
      </w:r>
    </w:p>
    <w:p w14:paraId="728E0F51" w14:textId="77777777" w:rsidR="00ED0319" w:rsidRPr="00ED0319" w:rsidRDefault="00ED0319" w:rsidP="00ED0319">
      <w:pPr>
        <w:spacing w:before="100" w:beforeAutospacing="1" w:after="100" w:afterAutospacing="1" w:line="240" w:lineRule="auto"/>
        <w:ind w:left="-18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(d) Utility assistance.</w:t>
      </w:r>
    </w:p>
    <w:p w14:paraId="4EEE9667" w14:textId="77777777" w:rsidR="00ED0319" w:rsidRPr="00ED0319" w:rsidRDefault="00ED0319" w:rsidP="00ED0319">
      <w:pPr>
        <w:spacing w:before="100" w:beforeAutospacing="1" w:after="100" w:afterAutospacing="1" w:line="240" w:lineRule="auto"/>
        <w:ind w:left="-18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(e) Temporary housing assistance.</w:t>
      </w:r>
    </w:p>
    <w:p w14:paraId="320CD08D" w14:textId="77777777" w:rsidR="00ED0319" w:rsidRPr="00ED0319" w:rsidRDefault="00ED0319" w:rsidP="00ED0319">
      <w:pPr>
        <w:spacing w:before="100" w:beforeAutospacing="1" w:after="100" w:afterAutospacing="1" w:line="240" w:lineRule="auto"/>
        <w:ind w:left="-18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(f) Transportation.</w:t>
      </w:r>
    </w:p>
    <w:p w14:paraId="30A9709D"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(g) Child care.</w:t>
      </w:r>
    </w:p>
    <w:p w14:paraId="6F520422"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(h) Home repairs.</w:t>
      </w:r>
    </w:p>
    <w:p w14:paraId="38758908"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(i) Kinship support.</w:t>
      </w:r>
    </w:p>
    <w:p w14:paraId="1016DB57"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(j) Respite care.</w:t>
      </w:r>
    </w:p>
    <w:p w14:paraId="57E94D81"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(k) Behavioral health services.</w:t>
      </w:r>
    </w:p>
    <w:p w14:paraId="2C4F30D8"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(l) Substance use treatment.</w:t>
      </w:r>
    </w:p>
    <w:p w14:paraId="7511A648"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(m) Parenting assistance.</w:t>
      </w:r>
    </w:p>
    <w:p w14:paraId="412513DD"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lastRenderedPageBreak/>
        <w:t>(n) Qualified nonprofit organizations.</w:t>
      </w:r>
    </w:p>
    <w:p w14:paraId="4677DAEE"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(o) Charitable organizations.</w:t>
      </w:r>
    </w:p>
    <w:p w14:paraId="7F16A789"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(p) Community organizations.</w:t>
      </w:r>
    </w:p>
    <w:p w14:paraId="23263320"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(q) Community businesses providing donated goods or services.</w:t>
      </w:r>
    </w:p>
    <w:p w14:paraId="0B840BF3"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(r) Voluntary faith based resources with the family's consent.</w:t>
      </w:r>
    </w:p>
    <w:p w14:paraId="63CB1B07"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A parent's request for or acceptance of assistance does not, standing alone, constitute evidence of abuse, neglect, dependency, or parental unfitness.</w:t>
      </w:r>
    </w:p>
    <w:p w14:paraId="01D8CCC4"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hAnsi="Times New Roman" w:cs="Times New Roman"/>
        </w:rPr>
        <w:t>A poverty related or remediable material condition may not support removal unless the department proves that the child faces an immediate and substantial danger that would remain after reasonably available material assistance is provided or offered. Before relying materially on such a condition, the department shall document the assistance identified, when and how it was offered or made available, whether it was accepted, refused, unavailable, or insufficient, and why the danger could not be eliminated without removal.</w:t>
      </w:r>
    </w:p>
    <w:p w14:paraId="753419EC" w14:textId="77777777" w:rsidR="00ED0319" w:rsidRPr="00ED0319" w:rsidRDefault="00ED0319" w:rsidP="00ED0319">
      <w:pPr>
        <w:spacing w:before="100" w:beforeAutospacing="1" w:after="100" w:afterAutospacing="1" w:line="240" w:lineRule="auto"/>
        <w:ind w:left="-270"/>
        <w:outlineLvl w:val="1"/>
        <w:rPr>
          <w:rFonts w:ascii="Times New Roman" w:eastAsia="Times New Roman" w:hAnsi="Times New Roman" w:cs="Times New Roman"/>
          <w:b/>
          <w:bCs/>
          <w:kern w:val="0"/>
          <w:sz w:val="36"/>
          <w:szCs w:val="36"/>
          <w14:ligatures w14:val="none"/>
        </w:rPr>
      </w:pPr>
      <w:r w:rsidRPr="00ED0319">
        <w:rPr>
          <w:rFonts w:ascii="Times New Roman" w:eastAsia="Times New Roman" w:hAnsi="Times New Roman" w:cs="Times New Roman"/>
          <w:b/>
          <w:bCs/>
          <w:kern w:val="0"/>
          <w:sz w:val="36"/>
          <w:szCs w:val="36"/>
          <w14:ligatures w14:val="none"/>
        </w:rPr>
        <w:t>Less restrictive alternatives</w:t>
      </w:r>
    </w:p>
    <w:p w14:paraId="6AD35EB5"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Before recommending removal, the investigator shall consider and document whether child safety can reasonably be achieved through:</w:t>
      </w:r>
    </w:p>
    <w:p w14:paraId="49E52CC8"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(a) Arrest of the suspected perpetrator.</w:t>
      </w:r>
    </w:p>
    <w:p w14:paraId="77F3C533"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(b) Removal of the suspected perpetrator from the home.</w:t>
      </w:r>
    </w:p>
    <w:p w14:paraId="5DE13FD8"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(c) A lawful protective order.</w:t>
      </w:r>
    </w:p>
    <w:p w14:paraId="255B2726"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(d) Placement with a safe nonoffending parent.</w:t>
      </w:r>
    </w:p>
    <w:p w14:paraId="34F9A2F0"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(e) In home safety services.</w:t>
      </w:r>
    </w:p>
    <w:p w14:paraId="67ECABA0"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(f) Temporary supervision.</w:t>
      </w:r>
    </w:p>
    <w:p w14:paraId="7D80FC2D"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(g) Kinship assistance.</w:t>
      </w:r>
    </w:p>
    <w:p w14:paraId="58574F7E"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(h) Emergency stabilization.</w:t>
      </w:r>
    </w:p>
    <w:p w14:paraId="28918C70"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(i) Another lawful less restrictive intervention.</w:t>
      </w:r>
    </w:p>
    <w:p w14:paraId="72C55B3C" w14:textId="77777777" w:rsidR="00ED0319" w:rsidRPr="00ED0319" w:rsidRDefault="00ED0319" w:rsidP="00ED0319">
      <w:pPr>
        <w:spacing w:before="100" w:beforeAutospacing="1" w:after="100" w:afterAutospacing="1" w:line="240" w:lineRule="auto"/>
        <w:ind w:left="-270"/>
        <w:rPr>
          <w:rFonts w:ascii="Times New Roman" w:eastAsia="Times New Roman" w:hAnsi="Times New Roman" w:cs="Times New Roman"/>
          <w:kern w:val="0"/>
          <w14:ligatures w14:val="none"/>
        </w:rPr>
      </w:pPr>
      <w:r w:rsidRPr="00ED0319">
        <w:rPr>
          <w:rFonts w:ascii="Times New Roman" w:eastAsia="Times New Roman" w:hAnsi="Times New Roman" w:cs="Times New Roman"/>
          <w:kern w:val="0"/>
          <w14:ligatures w14:val="none"/>
        </w:rPr>
        <w:t>Nothing in this section requires delay when exigent circumstances exist.</w:t>
      </w:r>
    </w:p>
    <w:p w14:paraId="75EC64D3" w14:textId="77777777" w:rsidR="00ED0319" w:rsidRPr="008F1C4A" w:rsidRDefault="00ED0319" w:rsidP="00ED0319">
      <w:pPr>
        <w:spacing w:before="100" w:beforeAutospacing="1" w:after="100" w:afterAutospacing="1" w:line="240" w:lineRule="auto"/>
        <w:ind w:left="-270" w:right="-360"/>
        <w:rPr>
          <w:rFonts w:ascii="Times New Roman" w:eastAsia="Times New Roman" w:hAnsi="Times New Roman" w:cs="Times New Roman"/>
          <w:kern w:val="0"/>
          <w14:ligatures w14:val="none"/>
        </w:rPr>
      </w:pPr>
    </w:p>
    <w:p w14:paraId="383C662F"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lastRenderedPageBreak/>
        <w:pict w14:anchorId="282ABFDA">
          <v:rect id="_x0000_i1047" style="width:0;height:1.5pt" o:hralign="center" o:hrstd="t" o:hr="t" fillcolor="#a0a0a0" stroked="f"/>
        </w:pict>
      </w:r>
    </w:p>
    <w:p w14:paraId="0028E7FA"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6. Section 39.306, Florida Statutes, is amended.</w:t>
      </w:r>
    </w:p>
    <w:p w14:paraId="3C581F9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Law enforcement shall assume the lead in potential criminal investigations when known facts create reasonable suspicion of criminal conduct.</w:t>
      </w:r>
    </w:p>
    <w:p w14:paraId="1BBFA49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DCF may not direct or control the criminal investigation, direct arrest or nonarrest, order law enforcement to remove a child absent independent lawful authority, terminate a criminal investigation, or require police to treat a DCF assessment as probable cause.</w:t>
      </w:r>
    </w:p>
    <w:p w14:paraId="22191AF4"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Documented law enforcement disposition [GJ]</w:t>
      </w:r>
    </w:p>
    <w:p w14:paraId="382BD90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When suspected criminal conduct is materially relied upon as a basis for child removal or continued shelter, the law enforcement agency shall either:</w:t>
      </w:r>
    </w:p>
    <w:p w14:paraId="0531F24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open an appropriate criminal investigation; or</w:t>
      </w:r>
    </w:p>
    <w:p w14:paraId="6829717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(b) document a written declination or other disposition explaining why further criminal investigation is not warranted based upon the information then available.</w:t>
      </w:r>
    </w:p>
    <w:p w14:paraId="18F338A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declination does not prevent later investigation when additional evidence becomes available.</w:t>
      </w:r>
    </w:p>
    <w:p w14:paraId="45D2192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Nothing requires criminal arrest, charge, or conviction before lawful emergency action necessary to protect a child.</w:t>
      </w:r>
    </w:p>
    <w:p w14:paraId="281B612E"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57780049">
          <v:rect id="_x0000_i1046" alt="" style="width:468pt;height:.05pt;mso-width-percent:0;mso-height-percent:0;mso-width-percent:0;mso-height-percent:0" o:hralign="center" o:hrstd="t" o:hr="t" fillcolor="#a0a0a0" stroked="f"/>
        </w:pict>
      </w:r>
    </w:p>
    <w:p w14:paraId="3D6BF927"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7. Section 943.17, Florida Statutes, is amended.</w:t>
      </w:r>
    </w:p>
    <w:p w14:paraId="72422608"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Each sheriff's office shall designate officers or investigators qualified to investigate serious crimes against children.</w:t>
      </w:r>
    </w:p>
    <w:p w14:paraId="6EB9EB1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Training shall include constitutional protections, probable cause, warrants, exigent circumstances, independent police decision making, physical and sexual abuse, trafficking, torture, unlawful confinement, starvation, forensic interviewing, evidence preservation, medical evidence, child development, trauma, domestic violence, coercive control, fabricated allegations, prior report analysis, poverty and family hardship, less restrictive alternatives, kinship placement, deescalation, body camera practices, and sworn emergency removal documentation.</w:t>
      </w:r>
    </w:p>
    <w:p w14:paraId="6D7C46F0"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lastRenderedPageBreak/>
        <w:t>Training deadlines [GJ]</w:t>
      </w:r>
    </w:p>
    <w:p w14:paraId="53BA5BF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Designated personnel shall complete required specialized training within a period established by the Criminal Justice Standards and Training Commission.</w:t>
      </w:r>
    </w:p>
    <w:p w14:paraId="2F664F5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DCF shall establish corresponding minimum training and continuing education requirements for child protective investigators and supervisors, including training on repeat report analysis, child interviewing, evidence integrity, statutory deadlines, court orders, record preservation, and constitutional protections.</w:t>
      </w:r>
    </w:p>
    <w:p w14:paraId="02FFBE0A"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04FD7E78">
          <v:rect id="_x0000_i1045" style="width:0;height:1.5pt" o:hralign="center" o:hrstd="t" o:hr="t" fillcolor="#a0a0a0" stroked="f"/>
        </w:pict>
      </w:r>
    </w:p>
    <w:p w14:paraId="282A46E6"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8. Section 39.401, Florida Statutes, is amended.</w:t>
      </w:r>
    </w:p>
    <w:p w14:paraId="78EEA10C"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Judicial authorization</w:t>
      </w:r>
    </w:p>
    <w:p w14:paraId="75A542B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child may be taken from parental custody only:</w:t>
      </w:r>
    </w:p>
    <w:p w14:paraId="5FFE56C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 pursuant to judicial authorization based upon sworn facts establishing probable cause and necessity; or</w:t>
      </w:r>
    </w:p>
    <w:p w14:paraId="3B52FAF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(2) without prior judicial authorization when a sworn law enforcement officer independently determines that exigent circumstances exist.</w:t>
      </w:r>
    </w:p>
    <w:p w14:paraId="797288D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DCF may investigate, gather evidence, develop safety plans, request judicial authorization, and request police assistance, but may not independently execute a warrantless removal.</w:t>
      </w:r>
    </w:p>
    <w:p w14:paraId="39F82893"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Emergency removal</w:t>
      </w:r>
    </w:p>
    <w:p w14:paraId="0039571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Before warrantless removal, the officer shall independently determine:</w:t>
      </w:r>
    </w:p>
    <w:p w14:paraId="32CFA07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probable cause exists;</w:t>
      </w:r>
    </w:p>
    <w:p w14:paraId="624CDB0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(b) the child faces imminent harm;</w:t>
      </w:r>
    </w:p>
    <w:p w14:paraId="397AF72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(c) exigent circumstances exist; and</w:t>
      </w:r>
    </w:p>
    <w:p w14:paraId="3D677C3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 waiting for judicial authorization would materially increase the immediate danger.</w:t>
      </w:r>
    </w:p>
    <w:p w14:paraId="4614170D"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Sworn documentation</w:t>
      </w:r>
    </w:p>
    <w:p w14:paraId="0BC530D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officer shall contemporaneously document the material factual basis for the emergency action to the extent circumstances reasonably permit.</w:t>
      </w:r>
    </w:p>
    <w:p w14:paraId="26F000F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lastRenderedPageBreak/>
        <w:t xml:space="preserve">A complete sworn written statement shall be completed </w:t>
      </w:r>
      <w:r w:rsidRPr="008F1C4A">
        <w:rPr>
          <w:rFonts w:ascii="Times New Roman" w:eastAsia="Times New Roman" w:hAnsi="Times New Roman" w:cs="Times New Roman"/>
          <w:b/>
          <w:bCs/>
          <w:kern w:val="0"/>
          <w14:ligatures w14:val="none"/>
        </w:rPr>
        <w:t>as soon as practicable and within the outside period specified by law or rule</w:t>
      </w:r>
      <w:r w:rsidRPr="008F1C4A">
        <w:rPr>
          <w:rFonts w:ascii="Times New Roman" w:eastAsia="Times New Roman" w:hAnsi="Times New Roman" w:cs="Times New Roman"/>
          <w:kern w:val="0"/>
          <w14:ligatures w14:val="none"/>
        </w:rPr>
        <w:t>, absent an objectively documented circumstance preventing completion.</w:t>
      </w:r>
    </w:p>
    <w:p w14:paraId="6061376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statement shall identify personally observed facts, information received, probable cause, imminent harm, exigency, why judicial authorization could not reasonably be obtained, alternatives considered, available family placements, and material contradictory or exculpatory information.</w:t>
      </w:r>
    </w:p>
    <w:p w14:paraId="0C965A8F"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Remove the danger before removing the child</w:t>
      </w:r>
    </w:p>
    <w:p w14:paraId="7F1CDD0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Before removing a child, government shall determine whether safety can reasonably be achieved through arrest or removal of the suspected perpetrator, a protective order, placement with a safe nonoffending parent, temporary supervision, in home services, kinship assistance, or another less restrictive intervention.</w:t>
      </w:r>
    </w:p>
    <w:p w14:paraId="1157BDB8"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b/>
          <w:bCs/>
          <w:kern w:val="0"/>
          <w14:ligatures w14:val="none"/>
        </w:rPr>
        <w:t>A child may not be removed from an otherwise safe parent or safe home solely because removing, restraining, arresting, or otherwise lawfully controlling the alleged dangerous person would require additional governmental effort.</w:t>
      </w:r>
    </w:p>
    <w:p w14:paraId="6E15F875"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Body worn camera</w:t>
      </w:r>
    </w:p>
    <w:p w14:paraId="5BE99EA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An officer equipped with an agency issued body worn camera shall use it during an emergency child removal in accordance with applicable law and agency policy, subject to immediate safety circumstances, equipment failure, statutory exceptions, and other lawful circumstances.</w:t>
      </w:r>
    </w:p>
    <w:p w14:paraId="2C7974EB" w14:textId="77777777" w:rsidR="008F1C4A" w:rsidRPr="008F1C4A" w:rsidRDefault="008F1C4A" w:rsidP="008F1C4A">
      <w:pPr>
        <w:spacing w:before="100" w:beforeAutospacing="1" w:after="100" w:afterAutospacing="1" w:line="240" w:lineRule="auto"/>
        <w:ind w:left="-270" w:right="-360"/>
        <w:outlineLvl w:val="1"/>
        <w:rPr>
          <w:rFonts w:ascii="Times New Roman" w:eastAsia="Times New Roman" w:hAnsi="Times New Roman" w:cs="Times New Roman"/>
          <w:b/>
          <w:bCs/>
          <w:kern w:val="0"/>
          <w:sz w:val="36"/>
          <w:szCs w:val="36"/>
          <w14:ligatures w14:val="none"/>
        </w:rPr>
      </w:pPr>
      <w:r w:rsidRPr="008F1C4A">
        <w:rPr>
          <w:rFonts w:ascii="Times New Roman" w:eastAsia="Times New Roman" w:hAnsi="Times New Roman" w:cs="Times New Roman"/>
          <w:b/>
          <w:bCs/>
          <w:kern w:val="0"/>
          <w:sz w:val="36"/>
          <w:szCs w:val="36"/>
          <w14:ligatures w14:val="none"/>
        </w:rPr>
        <w:t>Supervisory review</w:t>
      </w:r>
    </w:p>
    <w:p w14:paraId="4A8730F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Each law enforcement agency whose officers execute a warrantless child removal shall require supervisory review as soon as practicable.</w:t>
      </w:r>
    </w:p>
    <w:p w14:paraId="3F6D51A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review shall address probable cause, imminent harm, exigency, inability to obtain judicial authorization, less restrictive alternatives, family placement possibilities, contradictory and exculpatory evidence, and preservation of body camera evidence.</w:t>
      </w:r>
    </w:p>
    <w:p w14:paraId="5FE29E8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Emergency action need not await supervisory approval when delay would materially increase danger.</w:t>
      </w:r>
    </w:p>
    <w:p w14:paraId="13E79A1A"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03E1F0AC">
          <v:rect id="_x0000_i1044" style="width:0;height:1.5pt" o:hralign="center" o:hrstd="t" o:hr="t" fillcolor="#a0a0a0" stroked="f"/>
        </w:pict>
      </w:r>
    </w:p>
    <w:p w14:paraId="370F85C0"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9. Section 39.4015, Florida Statutes, is amended.</w:t>
      </w:r>
    </w:p>
    <w:p w14:paraId="698AFA5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Placement priority shall be:</w:t>
      </w:r>
    </w:p>
    <w:p w14:paraId="13B251B8" w14:textId="77777777" w:rsidR="008F1C4A" w:rsidRPr="008F1C4A" w:rsidRDefault="008F1C4A" w:rsidP="008F1C4A">
      <w:pPr>
        <w:numPr>
          <w:ilvl w:val="0"/>
          <w:numId w:val="1"/>
        </w:num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lastRenderedPageBreak/>
        <w:t>Safe nonoffending parent.</w:t>
      </w:r>
    </w:p>
    <w:p w14:paraId="3AF5B438" w14:textId="77777777" w:rsidR="008F1C4A" w:rsidRPr="008F1C4A" w:rsidRDefault="008F1C4A" w:rsidP="008F1C4A">
      <w:pPr>
        <w:numPr>
          <w:ilvl w:val="0"/>
          <w:numId w:val="1"/>
        </w:num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Safe and eligible grandparent.</w:t>
      </w:r>
    </w:p>
    <w:p w14:paraId="7F0FA0E8" w14:textId="77777777" w:rsidR="008F1C4A" w:rsidRPr="008F1C4A" w:rsidRDefault="008F1C4A" w:rsidP="008F1C4A">
      <w:pPr>
        <w:numPr>
          <w:ilvl w:val="0"/>
          <w:numId w:val="1"/>
        </w:num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Another safe and eligible relative having an established relationship.</w:t>
      </w:r>
    </w:p>
    <w:p w14:paraId="159CD8F3" w14:textId="77777777" w:rsidR="008F1C4A" w:rsidRPr="008F1C4A" w:rsidRDefault="008F1C4A" w:rsidP="008F1C4A">
      <w:pPr>
        <w:numPr>
          <w:ilvl w:val="0"/>
          <w:numId w:val="1"/>
        </w:num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Safe and eligible adult sibling.</w:t>
      </w:r>
    </w:p>
    <w:p w14:paraId="3D3B8EB6" w14:textId="77777777" w:rsidR="008F1C4A" w:rsidRPr="008F1C4A" w:rsidRDefault="008F1C4A" w:rsidP="008F1C4A">
      <w:pPr>
        <w:numPr>
          <w:ilvl w:val="0"/>
          <w:numId w:val="1"/>
        </w:num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Another safe and eligible relative.</w:t>
      </w:r>
    </w:p>
    <w:p w14:paraId="30DEAAF1" w14:textId="77777777" w:rsidR="008F1C4A" w:rsidRPr="008F1C4A" w:rsidRDefault="008F1C4A" w:rsidP="008F1C4A">
      <w:pPr>
        <w:numPr>
          <w:ilvl w:val="0"/>
          <w:numId w:val="1"/>
        </w:num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Safe fictive kin or another person having a substantial existing relationship.</w:t>
      </w:r>
    </w:p>
    <w:p w14:paraId="6950BCAF" w14:textId="77777777" w:rsidR="008F1C4A" w:rsidRPr="008F1C4A" w:rsidRDefault="008F1C4A" w:rsidP="008F1C4A">
      <w:pPr>
        <w:numPr>
          <w:ilvl w:val="0"/>
          <w:numId w:val="1"/>
        </w:num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Licensed family foster home.</w:t>
      </w:r>
    </w:p>
    <w:p w14:paraId="59637D4F" w14:textId="77777777" w:rsidR="008F1C4A" w:rsidRPr="008F1C4A" w:rsidRDefault="008F1C4A" w:rsidP="008F1C4A">
      <w:pPr>
        <w:numPr>
          <w:ilvl w:val="0"/>
          <w:numId w:val="1"/>
        </w:num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Congregate care.</w:t>
      </w:r>
    </w:p>
    <w:p w14:paraId="58CB239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Bypassing an available higher priority placement requires documentation and written judicial findings.</w:t>
      </w:r>
    </w:p>
    <w:p w14:paraId="0420C37B"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Geographic and community continuity [GJ]</w:t>
      </w:r>
    </w:p>
    <w:p w14:paraId="77F7E99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Placement decisions shall make reasonable efforts to preserve the child's school, siblings, extended family, friendships, extracurricular activities, community, faith relationships when applicable, medical providers, and other healthy established relationships.</w:t>
      </w:r>
    </w:p>
    <w:p w14:paraId="7CC8867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When a safe and appropriate placement is reasonably available within the child's home county, judicial circuit, or surrounding geographic area, preference shall be given to that placement over a substantially more distant placement.</w:t>
      </w:r>
    </w:p>
    <w:p w14:paraId="33DB69C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An out of circuit or substantially distant placement shall be documented with the reasons why a closer safe and appropriate placement was unavailable or contrary to the child's best interests.</w:t>
      </w:r>
    </w:p>
    <w:p w14:paraId="0376F74E"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73D76AC5">
          <v:rect id="_x0000_i1043" style="width:0;height:1.5pt" o:hralign="center" o:hrstd="t" o:hr="t" fillcolor="#a0a0a0" stroked="f"/>
        </w:pict>
      </w:r>
    </w:p>
    <w:p w14:paraId="05FA1B4B"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10. Section 39.402, Florida Statutes, is amended.</w:t>
      </w:r>
    </w:p>
    <w:p w14:paraId="66F5C95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court shall independently determine whether probable cause, imminent harm, exigency, and necessity existed and whether continued separation remains necessary.</w:t>
      </w:r>
    </w:p>
    <w:p w14:paraId="7E38DD5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 xml:space="preserve">Continued shelter must be supported by </w:t>
      </w:r>
      <w:r w:rsidRPr="008F1C4A">
        <w:rPr>
          <w:rFonts w:ascii="Times New Roman" w:eastAsia="Times New Roman" w:hAnsi="Times New Roman" w:cs="Times New Roman"/>
          <w:b/>
          <w:bCs/>
          <w:kern w:val="0"/>
          <w14:ligatures w14:val="none"/>
        </w:rPr>
        <w:t>clear and convincing evidence</w:t>
      </w:r>
      <w:r w:rsidRPr="008F1C4A">
        <w:rPr>
          <w:rFonts w:ascii="Times New Roman" w:eastAsia="Times New Roman" w:hAnsi="Times New Roman" w:cs="Times New Roman"/>
          <w:kern w:val="0"/>
          <w14:ligatures w14:val="none"/>
        </w:rPr>
        <w:t xml:space="preserve"> that continued separation is necessary to protect the child from imminent harm and that no reasonably available less restrictive intervention is sufficient.</w:t>
      </w:r>
    </w:p>
    <w:p w14:paraId="668F9C2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court shall make particularized written findings concerning the evidence, alternatives to removal, safe parent or family placement, and material contradictory or exculpatory evidence.</w:t>
      </w:r>
    </w:p>
    <w:p w14:paraId="2E659C3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If DCF fails to establish the statutory basis for continued shelter, the court shall order return to a lawful parent or custodian subject to lawful protective conditions when necessary.</w:t>
      </w:r>
    </w:p>
    <w:p w14:paraId="0B27D2D7"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347C6903">
          <v:rect id="_x0000_i1042" style="width:0;height:1.5pt" o:hralign="center" o:hrstd="t" o:hr="t" fillcolor="#a0a0a0" stroked="f"/>
        </w:pict>
      </w:r>
    </w:p>
    <w:p w14:paraId="11D02D31"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lastRenderedPageBreak/>
        <w:t>Section 11. Section 39.407, Florida Statutes, is amended.</w:t>
      </w:r>
    </w:p>
    <w:p w14:paraId="7A627548"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parent's good faith exercise of lawful medical decision making does not, standing alone, constitute abuse, neglect, dependency, or grounds for removal.</w:t>
      </w:r>
    </w:p>
    <w:p w14:paraId="2E3A4C1C"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Except in a genuine emergency, a parent retains the right to seek another medical opinion, request transfer to another qualified provider, question a diagnosis, choose among medically reasonable alternatives, and decline nonemergency treatment.</w:t>
      </w:r>
    </w:p>
    <w:p w14:paraId="0D8698E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disputed, preliminary, inconclusive, or equivocal medical opinion does not become a definitive medical finding merely because it was rendered by a treating professional.</w:t>
      </w:r>
    </w:p>
    <w:p w14:paraId="7FA3A6E2"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28084FEE">
          <v:rect id="_x0000_i1041" style="width:0;height:1.5pt" o:hralign="center" o:hrstd="t" o:hr="t" fillcolor="#a0a0a0" stroked="f"/>
        </w:pict>
      </w:r>
    </w:p>
    <w:p w14:paraId="44462051"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12. Section 39.501, Florida Statutes, is amended.</w:t>
      </w:r>
    </w:p>
    <w:p w14:paraId="515292C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dependency petition must state material allegations with particularity and identify credible firsthand testimony, material hearsay, anonymous allegations, physical evidence, documentary evidence, medical evidence, contradictory evidence, and exculpatory evidence reasonably known to the petitioner.</w:t>
      </w:r>
    </w:p>
    <w:p w14:paraId="67D59D7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petition may not merely recite conclusions of abuse, neglect, imminent harm, or dependency without material supporting facts.</w:t>
      </w:r>
    </w:p>
    <w:p w14:paraId="09075293"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2619621C">
          <v:rect id="_x0000_i1040" style="width:0;height:1.5pt" o:hralign="center" o:hrstd="t" o:hr="t" fillcolor="#a0a0a0" stroked="f"/>
        </w:pict>
      </w:r>
    </w:p>
    <w:p w14:paraId="78F7918A"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13. Section 39.521, Florida Statutes, is amended.</w:t>
      </w:r>
    </w:p>
    <w:p w14:paraId="4C97478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court shall order the least restrictive disposition consistent with child safety.</w:t>
      </w:r>
    </w:p>
    <w:p w14:paraId="62A0E62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Continued out of home placement requires findings concerning safe return with protective conditions, available family services, concrete assistance, higher priority family placement, continuing necessity for separation, and the effect of separation upon the child.</w:t>
      </w:r>
    </w:p>
    <w:p w14:paraId="51A96E2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case plan requirement must reasonably relate to an adjudicated dependency condition or remaining safety concern.</w:t>
      </w:r>
    </w:p>
    <w:p w14:paraId="6BF2E8A3"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6764620A">
          <v:rect id="_x0000_i1039" style="width:0;height:1.5pt" o:hralign="center" o:hrstd="t" o:hr="t" fillcolor="#a0a0a0" stroked="f"/>
        </w:pict>
      </w:r>
    </w:p>
    <w:p w14:paraId="60D3B0B2"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lastRenderedPageBreak/>
        <w:t>Section 14. Serious Child Abuse Escalation Protocol.</w:t>
      </w:r>
    </w:p>
    <w:p w14:paraId="342E83B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Heightened review is required for repeated similar serious allegations, credible direct disclosures of sexual abuse, trafficking, torture, starvation, confinement or serious physical abuse, serious unexplained or patterned injury, concealment, multiple prior agency contacts, or new evidence contradicting a prior closure.</w:t>
      </w:r>
    </w:p>
    <w:p w14:paraId="777EEDC5"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Two report supervisory trigger [GJ]</w:t>
      </w:r>
    </w:p>
    <w:p w14:paraId="5B74A1E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Two or more materially similar prior reports shall trigger supervisory review and consideration of expedited escalation.</w:t>
      </w:r>
    </w:p>
    <w:p w14:paraId="247477E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qualifying serious abuse matter may not be closed without documented supervisory review.</w:t>
      </w:r>
    </w:p>
    <w:p w14:paraId="2327E5D5"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When criminal conduct is reasonably suspected, law enforcement must participate.</w:t>
      </w:r>
    </w:p>
    <w:p w14:paraId="4CA8CFD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No agency may close a qualifying serious abuse matter merely because another agency closed its administrative investigation.</w:t>
      </w:r>
    </w:p>
    <w:p w14:paraId="033AD63C"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2C77FA23">
          <v:rect id="_x0000_i1038" style="width:0;height:1.5pt" o:hralign="center" o:hrstd="t" o:hr="t" fillcolor="#a0a0a0" stroked="f"/>
        </w:pict>
      </w:r>
    </w:p>
    <w:p w14:paraId="03396ED4"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15. Independent Child Protection Failure Review.</w:t>
      </w:r>
    </w:p>
    <w:p w14:paraId="4D5D62E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Child Protection Failure Review shall occur when a child dies, suffers catastrophic injury, or is subsequently discovered to have endured prolonged serious criminal abuse following material prior reports to DCF or law enforcement.</w:t>
      </w:r>
    </w:p>
    <w:p w14:paraId="12A7347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review must be organizationally and functionally independent from personnel materially involved in the underlying decisions.</w:t>
      </w:r>
    </w:p>
    <w:p w14:paraId="3395810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It shall examine prior reports, agency responses, law enforcement involvement, evidence, supervisory review, case closures, falsification, concealment, missed deadlines, court order compliance, interagency failures, placement decisions, and necessary corrective action.</w:t>
      </w:r>
    </w:p>
    <w:p w14:paraId="0984507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Aggregate systemic findings shall be publicly reported subject to lawful confidentiality protections.</w:t>
      </w:r>
    </w:p>
    <w:p w14:paraId="341004C1"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4E134844">
          <v:rect id="_x0000_i1037" style="width:0;height:1.5pt" o:hralign="center" o:hrstd="t" o:hr="t" fillcolor="#a0a0a0" stroked="f"/>
        </w:pict>
      </w:r>
    </w:p>
    <w:p w14:paraId="65932EF0"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lastRenderedPageBreak/>
        <w:t>Section 16. False Reporting and Intentional Weaponization.</w:t>
      </w:r>
    </w:p>
    <w:p w14:paraId="5A7C8A5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 xml:space="preserve">A person who knowingly and willfully makes a materially false report, knowing the material allegation to be false and intending that the false allegation cause governmental investigation, child removal, restriction of parental rights, or other governmental action commits a </w:t>
      </w:r>
      <w:r w:rsidRPr="008F1C4A">
        <w:rPr>
          <w:rFonts w:ascii="Times New Roman" w:eastAsia="Times New Roman" w:hAnsi="Times New Roman" w:cs="Times New Roman"/>
          <w:b/>
          <w:bCs/>
          <w:kern w:val="0"/>
          <w14:ligatures w14:val="none"/>
        </w:rPr>
        <w:t>felony of the third degree</w:t>
      </w:r>
      <w:r w:rsidRPr="008F1C4A">
        <w:rPr>
          <w:rFonts w:ascii="Times New Roman" w:eastAsia="Times New Roman" w:hAnsi="Times New Roman" w:cs="Times New Roman"/>
          <w:kern w:val="0"/>
          <w14:ligatures w14:val="none"/>
        </w:rPr>
        <w:t>.</w:t>
      </w:r>
    </w:p>
    <w:p w14:paraId="76D36385"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An unsubstantiated, disputed, withdrawn, or ultimately inaccurate good faith report does not constitute a knowingly false report merely because it was not proven.</w:t>
      </w:r>
    </w:p>
    <w:p w14:paraId="269DEF90"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243A2FC4">
          <v:rect id="_x0000_i1036" style="width:0;height:1.5pt" o:hralign="center" o:hrstd="t" o:hr="t" fillcolor="#a0a0a0" stroked="f"/>
        </w:pict>
      </w:r>
    </w:p>
    <w:p w14:paraId="13FC1FBD"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17. Governmental Falsification and Record Integrity.</w:t>
      </w:r>
    </w:p>
    <w:p w14:paraId="4A5A4085"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No DCF employee, contractor, law enforcement officer, guardian ad litem, court appointed professional, or other governmental actor may knowingly fabricate evidence, materially alter evidence to mislead, conceal material exculpatory information, misrepresent witness statements, falsely attribute statements, destroy material evidence, backdate records, falsify contacts or visits, or knowingly submit materially false sworn information.</w:t>
      </w:r>
    </w:p>
    <w:p w14:paraId="036A0443"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Electronic audit trail [GJ]</w:t>
      </w:r>
    </w:p>
    <w:p w14:paraId="15323EE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Electronic systems shall preserve sufficient historical information to determine when a material entry was created, who created it, when it was materially changed, who changed it, and the substance of the prior entry when technically practicable.</w:t>
      </w:r>
    </w:p>
    <w:p w14:paraId="43A4F9F7"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Suspected criminal falsification shall be referred to appropriate investigative authorities.</w:t>
      </w:r>
    </w:p>
    <w:p w14:paraId="2B1659D7"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3B632857">
          <v:rect id="_x0000_i1035" style="width:0;height:1.5pt" o:hralign="center" o:hrstd="t" o:hr="t" fillcolor="#a0a0a0" stroked="f"/>
        </w:pict>
      </w:r>
    </w:p>
    <w:p w14:paraId="1381502B"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18. Judicial Duty of Independent Review.</w:t>
      </w:r>
    </w:p>
    <w:p w14:paraId="62ED4AE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Courts shall make independent determinations based upon competent evidence and may not substitute a DCF recommendation or administrative conclusion for judicial fact finding.</w:t>
      </w:r>
    </w:p>
    <w:p w14:paraId="445F4C1F"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204FF322">
          <v:rect id="_x0000_i1034" style="width:0;height:1.5pt" o:hralign="center" o:hrstd="t" o:hr="t" fillcolor="#a0a0a0" stroked="f"/>
        </w:pict>
      </w:r>
    </w:p>
    <w:p w14:paraId="16F810B0"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lastRenderedPageBreak/>
        <w:t>Section 19. Section 409.986, Florida Statutes, is amended.</w:t>
      </w:r>
    </w:p>
    <w:p w14:paraId="45A4F818"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No agency, community based care lead agency, subcontractor, placement provider, or other state funded child welfare entity may establish a quota, bonus, contractor incentive, or performance measure rewarding unnecessary removal, unnecessary placement changes, unnecessary extension of foster care, or termination of parental rights without regard to lawful permanency circumstances.</w:t>
      </w:r>
    </w:p>
    <w:p w14:paraId="64CE877C"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b/>
          <w:bCs/>
          <w:kern w:val="0"/>
          <w14:ligatures w14:val="none"/>
        </w:rPr>
        <w:t>Government financing must follow the child's legitimate needs rather than create the child's placement trajectory.</w:t>
      </w:r>
    </w:p>
    <w:p w14:paraId="623086EC"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Individual recommendations concerning removal, placement, reunification, permanency, or termination may not be based upon maximizing or preserving a particular funding stream.</w:t>
      </w:r>
    </w:p>
    <w:p w14:paraId="7AB4F4A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Florida shall pursue available federal waivers, state plan amendments, demonstration authority, prevention services authority, grants, alternative claiming methodologies, and other federal flexibility supporting family preservation, kinship care, stabilization, and reunification.</w:t>
      </w:r>
    </w:p>
    <w:p w14:paraId="0B19D015"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Foster and adoptive placement payment review [GJ]</w:t>
      </w:r>
    </w:p>
    <w:p w14:paraId="7850786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When a foster, adoptive, group, or contracted placement receiving state connected payments becomes the subject of a credible investigation involving serious abuse, exploitation, trafficking, or serious neglect, the responsible agency shall conduct an immediate fiscal and placement review.</w:t>
      </w:r>
    </w:p>
    <w:p w14:paraId="4227681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review shall determine whether continued payments are legally required, whether payment modification or escrow is authorized and appropriate, whether additional children may safely be placed in the home or facility, and whether contractual or licensing action is warranted.</w:t>
      </w:r>
    </w:p>
    <w:p w14:paraId="7CD163C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No payment may be terminated solely because an unsubstantiated allegation was made when termination would violate federal law, contractual rights, or due process.</w:t>
      </w:r>
    </w:p>
    <w:p w14:paraId="07ED4A7F"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5FA399CF">
          <v:rect id="_x0000_i1033" style="width:0;height:1.5pt" o:hralign="center" o:hrstd="t" o:hr="t" fillcolor="#a0a0a0" stroked="f"/>
        </w:pict>
      </w:r>
    </w:p>
    <w:p w14:paraId="354F9A04"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20. Section 409.997, Florida Statutes, is amended.</w:t>
      </w:r>
    </w:p>
    <w:p w14:paraId="49D467E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Public accountability reporting shall include, in aggregate:</w:t>
      </w:r>
    </w:p>
    <w:p w14:paraId="74A35B6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hotline reports;</w:t>
      </w:r>
    </w:p>
    <w:p w14:paraId="39F5EDE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screened out reports;</w:t>
      </w:r>
    </w:p>
    <w:p w14:paraId="2AB5C52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lastRenderedPageBreak/>
        <w:t>family assistance responses;</w:t>
      </w:r>
    </w:p>
    <w:p w14:paraId="1A599FD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families stabilized without removal;</w:t>
      </w:r>
    </w:p>
    <w:p w14:paraId="7B55F52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criminal referrals;</w:t>
      </w:r>
    </w:p>
    <w:p w14:paraId="2BAB21F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judicially authorized removals;</w:t>
      </w:r>
    </w:p>
    <w:p w14:paraId="5F4345D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warrantless removals;</w:t>
      </w:r>
    </w:p>
    <w:p w14:paraId="32DC2B8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shelter petitions granted and denied;</w:t>
      </w:r>
    </w:p>
    <w:p w14:paraId="437E46F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children returned;</w:t>
      </w:r>
    </w:p>
    <w:p w14:paraId="5E7432D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placement categories;</w:t>
      </w:r>
    </w:p>
    <w:p w14:paraId="2ACE364C"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placement changes;</w:t>
      </w:r>
    </w:p>
    <w:p w14:paraId="4405C83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duration of separation;</w:t>
      </w:r>
    </w:p>
    <w:p w14:paraId="2CDDDDB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reunification;</w:t>
      </w:r>
    </w:p>
    <w:p w14:paraId="568E734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termination of parental rights;</w:t>
      </w:r>
    </w:p>
    <w:p w14:paraId="31E8D8B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serious abuse escalation reviews;</w:t>
      </w:r>
    </w:p>
    <w:p w14:paraId="4CCF86C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failure reviews;</w:t>
      </w:r>
    </w:p>
    <w:p w14:paraId="5071678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judicial findings of unlawful warrantless removal;</w:t>
      </w:r>
    </w:p>
    <w:p w14:paraId="299CFEC8"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false report referrals, prosecutions and convictions;</w:t>
      </w:r>
    </w:p>
    <w:p w14:paraId="06E7119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government falsification findings;</w:t>
      </w:r>
    </w:p>
    <w:p w14:paraId="699B1DB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supervisory review compliance;</w:t>
      </w:r>
    </w:p>
    <w:p w14:paraId="7ECF7DA5"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specialized officer training;</w:t>
      </w:r>
    </w:p>
    <w:p w14:paraId="79141B6C"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body camera availability;</w:t>
      </w:r>
    </w:p>
    <w:p w14:paraId="136D017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b/>
          <w:bCs/>
          <w:kern w:val="0"/>
          <w14:ligatures w14:val="none"/>
        </w:rPr>
        <w:t>repeat similar reports; professional source reports; response times; after hours response failures; missed statutory deadlines; court order violations; caseworker caseloads; turnover and vacancies; foster and adoptive placement abuse allegations; record falsification allegations; disciplinary outcomes; law enforcement written declinations; random supervisory audit findings; and corrective actions.</w:t>
      </w:r>
      <w:r w:rsidRPr="008F1C4A">
        <w:rPr>
          <w:rFonts w:ascii="Times New Roman" w:eastAsia="Times New Roman" w:hAnsi="Times New Roman" w:cs="Times New Roman"/>
          <w:kern w:val="0"/>
          <w14:ligatures w14:val="none"/>
        </w:rPr>
        <w:t xml:space="preserve"> [GJ]</w:t>
      </w:r>
    </w:p>
    <w:p w14:paraId="57DCDB43"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lastRenderedPageBreak/>
        <w:pict w14:anchorId="5C5F42D0">
          <v:rect id="_x0000_i1032" style="width:0;height:1.5pt" o:hralign="center" o:hrstd="t" o:hr="t" fillcolor="#a0a0a0" stroked="f"/>
        </w:pict>
      </w:r>
    </w:p>
    <w:p w14:paraId="4ED46E4F"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21. Community Family Support Networks.</w:t>
      </w:r>
    </w:p>
    <w:p w14:paraId="4698A5C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 xml:space="preserve">Each county or judicial circuit shall develop or participate in a network providing access to relatives, fictive kin, food assistance, beds, furniture, clothing, utility assistance, housing assistance, child care, transportation, home repairs, substance use treatment, behavioral health services, parenting assistance, respite care, qualified nonprofits, </w:t>
      </w:r>
      <w:r w:rsidRPr="008F1C4A">
        <w:rPr>
          <w:rFonts w:ascii="Times New Roman" w:eastAsia="Times New Roman" w:hAnsi="Times New Roman" w:cs="Times New Roman"/>
          <w:b/>
          <w:bCs/>
          <w:kern w:val="0"/>
          <w14:ligatures w14:val="none"/>
        </w:rPr>
        <w:t>community organizations</w:t>
      </w:r>
      <w:r w:rsidRPr="008F1C4A">
        <w:rPr>
          <w:rFonts w:ascii="Times New Roman" w:eastAsia="Times New Roman" w:hAnsi="Times New Roman" w:cs="Times New Roman"/>
          <w:kern w:val="0"/>
          <w14:ligatures w14:val="none"/>
        </w:rPr>
        <w:t>, community businesses, charitable organizations, and voluntary faith based organizations.</w:t>
      </w:r>
    </w:p>
    <w:p w14:paraId="691D0F1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family requesting or receiving assistance does not thereby concede abuse, neglect, dependency, or parental unfitness.</w:t>
      </w:r>
    </w:p>
    <w:p w14:paraId="1AD90E52"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23668433">
          <v:rect id="_x0000_i1031" style="width:0;height:1.5pt" o:hralign="center" o:hrstd="t" o:hr="t" fillcolor="#a0a0a0" stroked="f"/>
        </w:pict>
      </w:r>
    </w:p>
    <w:p w14:paraId="14072A45"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22. Local Family Preservation and Child Safety Collaboratives.</w:t>
      </w:r>
    </w:p>
    <w:p w14:paraId="71ED61A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Each county or judicial circuit is encouraged to establish a standing collaborative involving law enforcement, prosecutors, local government, schools, child advocacy organizations, kinship organizations, family preservation organizations, nonprofits, community organizations, behavioral health providers, businesses, charities, and voluntary faith based organizations.</w:t>
      </w:r>
    </w:p>
    <w:p w14:paraId="3AC8DDB3"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65D6FF4E">
          <v:rect id="_x0000_i1030" style="width:0;height:1.5pt" o:hralign="center" o:hrstd="t" o:hr="t" fillcolor="#a0a0a0" stroked="f"/>
        </w:pict>
      </w:r>
    </w:p>
    <w:p w14:paraId="46EDEA2D"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23. Enforcement and Accountability.</w:t>
      </w:r>
    </w:p>
    <w:p w14:paraId="303DAB7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Nothing in this act eliminates an otherwise available criminal, civil, constitutional, administrative, professional, or judicial remedy.</w:t>
      </w:r>
    </w:p>
    <w:p w14:paraId="48E8F73C"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Nothing creates immunity for intentional misconduct, knowing fabrication, knowing material falsification, intentional concealment of material evidence, deliberate constitutional violations, or criminal conduct.</w:t>
      </w:r>
    </w:p>
    <w:p w14:paraId="2C61994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When a court determines that a child is held without substantive statutory grounds, the court shall order release to a lawful parent or custodian unless another independent lawful ground requires different placement.</w:t>
      </w:r>
    </w:p>
    <w:p w14:paraId="37431D6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lastRenderedPageBreak/>
        <w:t>When a warrantless removal fails probable cause or exigency requirements, the court shall issue written findings and transmit them to the agencies involved for administrative review, corrective action, training, supervision, discipline, or other appropriate action.</w:t>
      </w:r>
    </w:p>
    <w:p w14:paraId="24CAD620"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48EBBB3D">
          <v:rect id="_x0000_i1029" style="width:0;height:1.5pt" o:hralign="center" o:hrstd="t" o:hr="t" fillcolor="#a0a0a0" stroked="f"/>
        </w:pict>
      </w:r>
    </w:p>
    <w:p w14:paraId="148552D5"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24. Implementation, Grand Jury Responsive Audits, and Capacity Review.</w:t>
      </w:r>
    </w:p>
    <w:p w14:paraId="59C77A9D"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24 hour and after hours response [GJ]</w:t>
      </w:r>
    </w:p>
    <w:p w14:paraId="54B7AC9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DCF shall maintain continuous capacity to receive and appropriately respond to accepted reports presenting imminent danger.</w:t>
      </w:r>
    </w:p>
    <w:p w14:paraId="256497E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department shall establish responsibility, escalation procedures, supervisory availability, and documented response standards for nights, weekends, and holidays.</w:t>
      </w:r>
    </w:p>
    <w:p w14:paraId="1F249FE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After hours failures shall be included in public accountability reporting.</w:t>
      </w:r>
    </w:p>
    <w:p w14:paraId="5B1868F1"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Case closure and the 60 day period [GJ]</w:t>
      </w:r>
    </w:p>
    <w:p w14:paraId="527ECC9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child protective investigation may not be closed merely to satisfy an administrative or statutory time target when material investigative steps reasonably necessary to determine child safety remain incomplete.</w:t>
      </w:r>
    </w:p>
    <w:p w14:paraId="657B1A3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If an investigation remains open beyond an otherwise applicable closure period, the investigator shall document the reason, outstanding investigative tasks, supervisory approval, and expected completion date.</w:t>
      </w:r>
    </w:p>
    <w:p w14:paraId="3EAA7326"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Independent financial and performance audit of DCF Circuit 5 [GJ]</w:t>
      </w:r>
    </w:p>
    <w:p w14:paraId="2C103C3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 xml:space="preserve">Within 180 days after the effective date, the Auditor General shall conduct, or contract for, an independent financial and performance audit of </w:t>
      </w:r>
      <w:r w:rsidRPr="008F1C4A">
        <w:rPr>
          <w:rFonts w:ascii="Times New Roman" w:eastAsia="Times New Roman" w:hAnsi="Times New Roman" w:cs="Times New Roman"/>
          <w:b/>
          <w:bCs/>
          <w:kern w:val="0"/>
          <w14:ligatures w14:val="none"/>
        </w:rPr>
        <w:t>DCF Circuit 5, including Marion, Citrus, Lake, Sumter, and Hernando Counties.</w:t>
      </w:r>
    </w:p>
    <w:p w14:paraId="05E3DC4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audit shall examine appropriations, expenditures, contracts, community based care funding, staffing, vacancies, caseloads, overtime, placement payments, service availability, procurement, case management performance, compliance with court orders and statutory deadlines, record integrity, repeat report handling, and the relationship between funding practices and child safety outcomes.</w:t>
      </w:r>
    </w:p>
    <w:p w14:paraId="1186941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 public version shall be released subject to confidentiality law.</w:t>
      </w:r>
    </w:p>
    <w:p w14:paraId="72ED143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DCF shall submit a written corrective action plan within 60 days after the final audit.</w:t>
      </w:r>
    </w:p>
    <w:p w14:paraId="0C2C9F14"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lastRenderedPageBreak/>
        <w:t>Child placement and service capacity assessment [GJ]</w:t>
      </w:r>
    </w:p>
    <w:p w14:paraId="26DF7EBC"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Within 180 days, DCF shall complete a statewide and circuit level assessment of temporary and permanent placement capacity and family preservation resources.</w:t>
      </w:r>
    </w:p>
    <w:p w14:paraId="670DBC2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assessment shall include kinship placements, family foster homes, specialized medical and therapeutic placements, emergency placements, respite, behavioral health, substance use treatment, intensive in home services, transportation, and concrete assistance.</w:t>
      </w:r>
    </w:p>
    <w:p w14:paraId="14F8E7F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It shall identify unmet capacity, geographic disparities, wait times, out of circuit placement rates, and funding gaps and provide appropriate budget or funding recommendations.</w:t>
      </w:r>
    </w:p>
    <w:p w14:paraId="2BE690A5"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Nothing authorizes removal when a child can safely remain with family through a less restrictive intervention.</w:t>
      </w:r>
    </w:p>
    <w:p w14:paraId="4747D518"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Vulnerable Adult Protective Services Companion Review [GJ]</w:t>
      </w:r>
    </w:p>
    <w:p w14:paraId="29C6DAA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This act primarily reforms child protection and dependency proceedings under Chapter 39 and related child welfare provisions. It does not comprehensively amend Adult Protective Services under Chapter 415.</w:t>
      </w:r>
    </w:p>
    <w:p w14:paraId="4CBFFA5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DCF, in consultation with the Chief Inspector General and appropriate independent stakeholders, shall develop recommended Chapter 415 amendments addressing:</w:t>
      </w:r>
    </w:p>
    <w:p w14:paraId="7BF386C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intake classification;</w:t>
      </w:r>
    </w:p>
    <w:p w14:paraId="4885D8A8"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after hours response;</w:t>
      </w:r>
    </w:p>
    <w:p w14:paraId="51D57B9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emergency intervention;</w:t>
      </w:r>
    </w:p>
    <w:p w14:paraId="05F2886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investigative integrity;</w:t>
      </w:r>
    </w:p>
    <w:p w14:paraId="446699C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record preservation;</w:t>
      </w:r>
    </w:p>
    <w:p w14:paraId="2F26250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repeat reports;</w:t>
      </w:r>
    </w:p>
    <w:p w14:paraId="65679785"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missed deadlines;</w:t>
      </w:r>
    </w:p>
    <w:p w14:paraId="522CAD9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court compliance;</w:t>
      </w:r>
    </w:p>
    <w:p w14:paraId="170B953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mental capacity evaluation standards;</w:t>
      </w:r>
    </w:p>
    <w:p w14:paraId="3268AE15"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secondary caregiver requirements;</w:t>
      </w:r>
    </w:p>
    <w:p w14:paraId="74EB379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sole caregiver assessment;</w:t>
      </w:r>
    </w:p>
    <w:p w14:paraId="7EBF8AA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lastRenderedPageBreak/>
        <w:t>inappropriate reliance upon hospitals or involuntary mental health facilities as substitutes for protective placement;</w:t>
      </w:r>
    </w:p>
    <w:p w14:paraId="1536B50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post discharge safety planning;</w:t>
      </w:r>
    </w:p>
    <w:p w14:paraId="6ECBCCB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placement capacity;</w:t>
      </w:r>
    </w:p>
    <w:p w14:paraId="1B78ABD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geographic continuity;</w:t>
      </w:r>
    </w:p>
    <w:p w14:paraId="7F66505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and independent failure review.</w:t>
      </w:r>
    </w:p>
    <w:p w14:paraId="1326157F"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7CDE3922">
          <v:rect id="_x0000_i1028" style="width:0;height:1.5pt" o:hralign="center" o:hrstd="t" o:hr="t" fillcolor="#a0a0a0" stroked="f"/>
        </w:pict>
      </w:r>
    </w:p>
    <w:p w14:paraId="37135977"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25. Rule of Construction.</w:t>
      </w:r>
    </w:p>
    <w:p w14:paraId="7C5C0A2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Nothing in this act shall:</w:t>
      </w:r>
    </w:p>
    <w:p w14:paraId="71FDCDBC"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 Prevent immediate lawful intervention when a child faces genuine imminent harm.</w:t>
      </w:r>
    </w:p>
    <w:p w14:paraId="30CA8A3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(2) Transform poverty or remediable hardship, standing alone, into abuse, neglect, dependency, or parental unfitness.</w:t>
      </w:r>
    </w:p>
    <w:p w14:paraId="6525A05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(3) Permit community assistance to replace criminal investigation when facts create reasonable suspicion of a crime against a child.</w:t>
      </w:r>
    </w:p>
    <w:p w14:paraId="6F844E0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(4) Authorize DCF to direct a criminal investigation.</w:t>
      </w:r>
    </w:p>
    <w:p w14:paraId="41B2D72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(5) Permit law enforcement to surrender independent constitutional responsibilities to DCF.</w:t>
      </w:r>
    </w:p>
    <w:p w14:paraId="04F6022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(6) Permit dependency proceedings to adjudicate criminal guilt.</w:t>
      </w:r>
    </w:p>
    <w:p w14:paraId="6CBDC1CC"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(7) Require removal when the danger can safely and lawfully be removed, restrained, arrested, or controlled through a less restrictive intervention.</w:t>
      </w:r>
    </w:p>
    <w:p w14:paraId="46C0A65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(8) Permit circumvention of constitutional safeguards through administrative labeling.</w:t>
      </w:r>
    </w:p>
    <w:p w14:paraId="67B9715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(9) Prevent investigation or prosecution of criminal conduct.</w:t>
      </w:r>
    </w:p>
    <w:p w14:paraId="503D7FA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(10) Permit an anonymous or uncorroborated report, standing alone, to establish parental unfitness or justify continued separation.</w:t>
      </w:r>
    </w:p>
    <w:p w14:paraId="6257F9B8"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402320D4">
          <v:rect id="_x0000_i1027" style="width:0;height:1.5pt" o:hralign="center" o:hrstd="t" o:hr="t" fillcolor="#a0a0a0" stroked="f"/>
        </w:pict>
      </w:r>
    </w:p>
    <w:p w14:paraId="6413FAEF"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lastRenderedPageBreak/>
        <w:t>Section 26. Additional Grand Jury Recommendations Requiring Further Constitutional and Policy Review</w:t>
      </w:r>
    </w:p>
    <w:p w14:paraId="6D8E7CA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Legislature finds that the Marion County Grand Jury recommended additional measures presenting significant constitutional, evidentiary, labor, privacy, fiscal, or policy questions.</w:t>
      </w:r>
    </w:p>
    <w:p w14:paraId="0E51576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These recommendations shall undergo formal review before incorporation into operative Florida law.</w:t>
      </w:r>
    </w:p>
    <w:p w14:paraId="6193F059"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OPPAGA, in consultation with legislative staff, DCF, constitutional counsel, law enforcement, child welfare professionals, parents, former foster youth, and other affected stakeholders, shall evaluate:</w:t>
      </w:r>
    </w:p>
    <w:p w14:paraId="03787AED"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1. Mandatory competency evaluations</w:t>
      </w:r>
    </w:p>
    <w:p w14:paraId="40107B7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Whether a parent or caregiver should be required to undergo a mental capacity or competency evaluation solely because a child protective investigation has commenced, including appropriate triggering criteria, evaluator qualifications, confidentiality, evidentiary use, constitutional limitations, and less intrusive alternatives.</w:t>
      </w:r>
    </w:p>
    <w:p w14:paraId="535E3663"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2. Adoptive parent disqualification based upon prior DCF investigations</w:t>
      </w:r>
    </w:p>
    <w:p w14:paraId="605954D8"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Whether prospective adoptive parents should be disqualified or subjected to heightened eligibility review based upon a specified number or category of prior investigations.</w:t>
      </w:r>
    </w:p>
    <w:p w14:paraId="5E18DD5A"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review must distinguish substantiated findings from unsubstantiated allegations and consider severity, recency, due process, appeal rights, rehabilitation, and malicious or retaliatory reports.</w:t>
      </w:r>
    </w:p>
    <w:p w14:paraId="7AF09B56"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3. Four year degree requirements</w:t>
      </w:r>
    </w:p>
    <w:p w14:paraId="7B8423A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Whether specified four year educational degrees should be mandatory for investigators, case managers, supervisors, or contracted personnel, including experience equivalencies, grandfathering, workforce availability, compensation, recruitment, and fiscal impact.</w:t>
      </w:r>
    </w:p>
    <w:p w14:paraId="1759CA91"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4. Recurring random drug testing</w:t>
      </w:r>
    </w:p>
    <w:p w14:paraId="6ABCD5F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Whether parents, caregivers, foster parents, or other persons involved in child protective investigations should be subjected to recurring random drug testing.</w:t>
      </w:r>
    </w:p>
    <w:p w14:paraId="696A6FC0"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Review must include Fourth Amendment, privacy, medical, evidentiary, proportionality, due process, individualized suspicion, court authorization, and cost considerations.</w:t>
      </w:r>
    </w:p>
    <w:p w14:paraId="334E09F8"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5. Presumption of parental unfitness following prior removal</w:t>
      </w:r>
    </w:p>
    <w:p w14:paraId="53E1342D"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lastRenderedPageBreak/>
        <w:t>Whether Florida should create an automatic or rebuttable presumption of parental unfitness for a subsequent child based upon prior removal of another child.</w:t>
      </w:r>
    </w:p>
    <w:p w14:paraId="019B8E5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Review must address individualized due process, prior adjudications, rehabilitation, changed circumstances, elapsed time, evidentiary burdens, and constitutional limitations on burden shifting.</w:t>
      </w:r>
    </w:p>
    <w:p w14:paraId="47AFAFD0"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6. Immunity reform</w:t>
      </w:r>
    </w:p>
    <w:p w14:paraId="39F8981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Whether governmental, official, qualified, quasi judicial, prosecutorial, or other immunity doctrines applicable to child welfare actors should be modified.</w:t>
      </w:r>
    </w:p>
    <w:p w14:paraId="10F00513"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Review must address existing state and federal remedies, good faith protections, insurance, indemnification, accountability, recruitment, and unintended effects upon lawful child protection decision making.</w:t>
      </w:r>
    </w:p>
    <w:p w14:paraId="62FF6565"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7. Other recommendations requiring constitutional review</w:t>
      </w:r>
    </w:p>
    <w:p w14:paraId="7AE1B612"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Any additional Grand Jury recommendation that legislative counsel determines requires separate constitutional review, exceeds the primary scope of this act, or materially alters existing rights or liabilities shall receive the same formal analysis.</w:t>
      </w:r>
    </w:p>
    <w:p w14:paraId="4012BD56"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b/>
          <w:bCs/>
          <w:kern w:val="0"/>
          <w14:ligatures w14:val="none"/>
        </w:rPr>
        <w:t>Nothing in this section constitutes legislative adoption or rejection of these recommendations. The purpose is to require a formal constitutional and policy record before enactment.</w:t>
      </w:r>
    </w:p>
    <w:p w14:paraId="29F65C31"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0724FAD0">
          <v:rect id="_x0000_i1026" alt="" style="width:468pt;height:.05pt;mso-width-percent:0;mso-height-percent:0;mso-width-percent:0;mso-height-percent:0" o:hralign="center" o:hrstd="t" o:hr="t" fillcolor="#a0a0a0" stroked="f"/>
        </w:pict>
      </w:r>
    </w:p>
    <w:p w14:paraId="6B3B965F"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27. Severability.</w:t>
      </w:r>
    </w:p>
    <w:p w14:paraId="68049ACB"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If any provision of this act or its application to any person or circumstance is held invalid, the invalidity does not affect another provision or application which can be given effect without the invalid provision or application.</w:t>
      </w:r>
    </w:p>
    <w:p w14:paraId="13B34753" w14:textId="77777777" w:rsidR="008F1C4A" w:rsidRPr="008F1C4A" w:rsidRDefault="008F1C4A" w:rsidP="008F1C4A">
      <w:pPr>
        <w:spacing w:before="100" w:beforeAutospacing="1" w:after="100" w:afterAutospacing="1" w:line="240" w:lineRule="auto"/>
        <w:ind w:left="-270" w:right="-360"/>
        <w:outlineLvl w:val="0"/>
        <w:rPr>
          <w:rFonts w:ascii="Times New Roman" w:eastAsia="Times New Roman" w:hAnsi="Times New Roman" w:cs="Times New Roman"/>
          <w:b/>
          <w:bCs/>
          <w:kern w:val="36"/>
          <w:sz w:val="48"/>
          <w:szCs w:val="48"/>
          <w14:ligatures w14:val="none"/>
        </w:rPr>
      </w:pPr>
      <w:r w:rsidRPr="008F1C4A">
        <w:rPr>
          <w:rFonts w:ascii="Times New Roman" w:eastAsia="Times New Roman" w:hAnsi="Times New Roman" w:cs="Times New Roman"/>
          <w:b/>
          <w:bCs/>
          <w:kern w:val="36"/>
          <w:sz w:val="48"/>
          <w:szCs w:val="48"/>
          <w14:ligatures w14:val="none"/>
        </w:rPr>
        <w:t>Section 28. Effective Date.</w:t>
      </w:r>
    </w:p>
    <w:p w14:paraId="5FC3EC01"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This act shall take effect July 1 following enactment.</w:t>
      </w:r>
    </w:p>
    <w:p w14:paraId="7A41CCAF"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Criminal Justice Standards and Training Commission, Florida Department of Law Enforcement, Department of Children and Families, community based care lead agencies, counties, and other affected entities may begin rulemaking, training development, information system modification, interagency agreement revision, federal funding waiver preparation, Community Family Support Network development, and implementation planning immediately upon this act becoming law.</w:t>
      </w:r>
    </w:p>
    <w:p w14:paraId="49564C1C"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 xml:space="preserve">Phased implementation may be established for training, data systems, Community Family Support Networks, and interagency protocols when necessary for orderly implementation, but phased </w:t>
      </w:r>
      <w:r w:rsidRPr="008F1C4A">
        <w:rPr>
          <w:rFonts w:ascii="Times New Roman" w:eastAsia="Times New Roman" w:hAnsi="Times New Roman" w:cs="Times New Roman"/>
          <w:kern w:val="0"/>
          <w14:ligatures w14:val="none"/>
        </w:rPr>
        <w:lastRenderedPageBreak/>
        <w:t>implementation may not postpone substantive protections governing removal, judicial review, counsel, evidentiary integrity, or family integrity unless expressly provided by law.</w:t>
      </w:r>
    </w:p>
    <w:p w14:paraId="0EB2B5A7" w14:textId="77777777" w:rsidR="008F1C4A" w:rsidRPr="008F1C4A" w:rsidRDefault="00EF596C" w:rsidP="008F1C4A">
      <w:pPr>
        <w:spacing w:after="0" w:line="240" w:lineRule="auto"/>
        <w:ind w:left="-270" w:right="-360"/>
        <w:rPr>
          <w:rFonts w:ascii="Times New Roman" w:eastAsia="Times New Roman" w:hAnsi="Times New Roman" w:cs="Times New Roman"/>
          <w:kern w:val="0"/>
          <w14:ligatures w14:val="none"/>
        </w:rPr>
      </w:pPr>
      <w:r w:rsidRPr="00EF596C">
        <w:rPr>
          <w:rFonts w:ascii="Times New Roman" w:eastAsia="Times New Roman" w:hAnsi="Times New Roman" w:cs="Times New Roman"/>
          <w:noProof/>
          <w:kern w:val="0"/>
        </w:rPr>
        <w:pict w14:anchorId="3B05DD48">
          <v:rect id="_x0000_i1025" style="width:0;height:1.5pt" o:hralign="center" o:hrstd="t" o:hr="t" fillcolor="#a0a0a0" stroked="f"/>
        </w:pict>
      </w:r>
    </w:p>
    <w:p w14:paraId="78EF7539" w14:textId="77777777" w:rsidR="008F1C4A" w:rsidRPr="008F1C4A" w:rsidRDefault="008F1C4A" w:rsidP="008F1C4A">
      <w:pPr>
        <w:spacing w:before="100" w:beforeAutospacing="1" w:after="100" w:afterAutospacing="1" w:line="240" w:lineRule="auto"/>
        <w:ind w:left="-270" w:right="-360"/>
        <w:outlineLvl w:val="2"/>
        <w:rPr>
          <w:rFonts w:ascii="Times New Roman" w:eastAsia="Times New Roman" w:hAnsi="Times New Roman" w:cs="Times New Roman"/>
          <w:b/>
          <w:bCs/>
          <w:kern w:val="0"/>
          <w:sz w:val="27"/>
          <w:szCs w:val="27"/>
          <w14:ligatures w14:val="none"/>
        </w:rPr>
      </w:pPr>
      <w:r w:rsidRPr="008F1C4A">
        <w:rPr>
          <w:rFonts w:ascii="Times New Roman" w:eastAsia="Times New Roman" w:hAnsi="Times New Roman" w:cs="Times New Roman"/>
          <w:b/>
          <w:bCs/>
          <w:kern w:val="0"/>
          <w:sz w:val="27"/>
          <w:szCs w:val="27"/>
          <w14:ligatures w14:val="none"/>
        </w:rPr>
        <w:t>Grand Jury annotation key</w:t>
      </w:r>
    </w:p>
    <w:p w14:paraId="1570F655"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b/>
          <w:bCs/>
          <w:kern w:val="0"/>
          <w14:ligatures w14:val="none"/>
        </w:rPr>
        <w:t>[GJ]</w:t>
      </w:r>
      <w:r w:rsidRPr="008F1C4A">
        <w:rPr>
          <w:rFonts w:ascii="Times New Roman" w:eastAsia="Times New Roman" w:hAnsi="Times New Roman" w:cs="Times New Roman"/>
          <w:kern w:val="0"/>
          <w14:ligatures w14:val="none"/>
        </w:rPr>
        <w:t xml:space="preserve"> denotes provisions added or materially strengthened in direct response to the </w:t>
      </w:r>
      <w:r w:rsidRPr="008F1C4A">
        <w:rPr>
          <w:rFonts w:ascii="Times New Roman" w:eastAsia="Times New Roman" w:hAnsi="Times New Roman" w:cs="Times New Roman"/>
          <w:b/>
          <w:bCs/>
          <w:kern w:val="0"/>
          <w14:ligatures w14:val="none"/>
        </w:rPr>
        <w:t>August 27, 2026 Marion County Grand Jury Presentment</w:t>
      </w:r>
      <w:r w:rsidRPr="008F1C4A">
        <w:rPr>
          <w:rFonts w:ascii="Times New Roman" w:eastAsia="Times New Roman" w:hAnsi="Times New Roman" w:cs="Times New Roman"/>
          <w:kern w:val="0"/>
          <w14:ligatures w14:val="none"/>
        </w:rPr>
        <w:t>. The Grand Jury specifically recommended improvements involving professional source reports, cumulative treatment of repeated reports, interview practices, documentation and digital tracking, random supervisory auditing, after hours response, placement capacity and geography, financial review and auditing, case closure practices, workforce standards, and other child and vulnerable adult protections.</w:t>
      </w:r>
    </w:p>
    <w:p w14:paraId="29A6E0A4"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kern w:val="0"/>
          <w14:ligatures w14:val="none"/>
        </w:rPr>
        <w:t>The Grand Jury also documented alleged record falsification and failures involving repeated reports and prior agency contacts, which are the basis for the enhanced audit trail, falsification, cumulative history, and independent review provisions above.</w:t>
      </w:r>
    </w:p>
    <w:p w14:paraId="0204AB2E" w14:textId="77777777" w:rsidR="008F1C4A" w:rsidRPr="008F1C4A" w:rsidRDefault="008F1C4A" w:rsidP="008F1C4A">
      <w:pPr>
        <w:spacing w:before="100" w:beforeAutospacing="1" w:after="100" w:afterAutospacing="1" w:line="240" w:lineRule="auto"/>
        <w:ind w:left="-270" w:right="-360"/>
        <w:rPr>
          <w:rFonts w:ascii="Times New Roman" w:eastAsia="Times New Roman" w:hAnsi="Times New Roman" w:cs="Times New Roman"/>
          <w:kern w:val="0"/>
          <w14:ligatures w14:val="none"/>
        </w:rPr>
      </w:pPr>
      <w:r w:rsidRPr="008F1C4A">
        <w:rPr>
          <w:rFonts w:ascii="Times New Roman" w:eastAsia="Times New Roman" w:hAnsi="Times New Roman" w:cs="Times New Roman"/>
          <w:b/>
          <w:bCs/>
          <w:kern w:val="0"/>
          <w14:ligatures w14:val="none"/>
        </w:rPr>
        <w:t>Important drafting point:</w:t>
      </w:r>
      <w:r w:rsidRPr="008F1C4A">
        <w:rPr>
          <w:rFonts w:ascii="Times New Roman" w:eastAsia="Times New Roman" w:hAnsi="Times New Roman" w:cs="Times New Roman"/>
          <w:kern w:val="0"/>
          <w14:ligatures w14:val="none"/>
        </w:rPr>
        <w:t xml:space="preserve"> I would preserve Section 26 exactly as a </w:t>
      </w:r>
      <w:r w:rsidRPr="008F1C4A">
        <w:rPr>
          <w:rFonts w:ascii="Times New Roman" w:eastAsia="Times New Roman" w:hAnsi="Times New Roman" w:cs="Times New Roman"/>
          <w:b/>
          <w:bCs/>
          <w:kern w:val="0"/>
          <w14:ligatures w14:val="none"/>
        </w:rPr>
        <w:t>review section rather than immediately converting those recommendations into operative mandates</w:t>
      </w:r>
      <w:r w:rsidRPr="008F1C4A">
        <w:rPr>
          <w:rFonts w:ascii="Times New Roman" w:eastAsia="Times New Roman" w:hAnsi="Times New Roman" w:cs="Times New Roman"/>
          <w:kern w:val="0"/>
          <w14:ligatures w14:val="none"/>
        </w:rPr>
        <w:t>. In particular, automatic parental unfitness presumptions, indiscriminate random drug testing, and disqualification based merely on the number of prior investigations could conflict with the bill's central commitment to individualized evidence and due process if drafted too broadly.</w:t>
      </w:r>
    </w:p>
    <w:p w14:paraId="0CA06404" w14:textId="77777777" w:rsidR="008F1C4A" w:rsidRDefault="008F1C4A" w:rsidP="008F1C4A">
      <w:pPr>
        <w:ind w:left="-270" w:right="-360"/>
      </w:pPr>
    </w:p>
    <w:sectPr w:rsidR="008F1C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847638"/>
    <w:multiLevelType w:val="multilevel"/>
    <w:tmpl w:val="B576E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4411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C4A"/>
    <w:rsid w:val="006C1C05"/>
    <w:rsid w:val="008F1C4A"/>
    <w:rsid w:val="00ED0319"/>
    <w:rsid w:val="00EF5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76D30"/>
  <w15:chartTrackingRefBased/>
  <w15:docId w15:val="{CF761BE1-F953-7B4F-805E-4674723BF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1C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1C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1C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C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1C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1C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1C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1C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1C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C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1C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1C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C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1C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1C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1C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1C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1C4A"/>
    <w:rPr>
      <w:rFonts w:eastAsiaTheme="majorEastAsia" w:cstheme="majorBidi"/>
      <w:color w:val="272727" w:themeColor="text1" w:themeTint="D8"/>
    </w:rPr>
  </w:style>
  <w:style w:type="paragraph" w:styleId="Title">
    <w:name w:val="Title"/>
    <w:basedOn w:val="Normal"/>
    <w:next w:val="Normal"/>
    <w:link w:val="TitleChar"/>
    <w:uiPriority w:val="10"/>
    <w:qFormat/>
    <w:rsid w:val="008F1C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C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C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C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C4A"/>
    <w:pPr>
      <w:spacing w:before="160"/>
      <w:jc w:val="center"/>
    </w:pPr>
    <w:rPr>
      <w:i/>
      <w:iCs/>
      <w:color w:val="404040" w:themeColor="text1" w:themeTint="BF"/>
    </w:rPr>
  </w:style>
  <w:style w:type="character" w:customStyle="1" w:styleId="QuoteChar">
    <w:name w:val="Quote Char"/>
    <w:basedOn w:val="DefaultParagraphFont"/>
    <w:link w:val="Quote"/>
    <w:uiPriority w:val="29"/>
    <w:rsid w:val="008F1C4A"/>
    <w:rPr>
      <w:i/>
      <w:iCs/>
      <w:color w:val="404040" w:themeColor="text1" w:themeTint="BF"/>
    </w:rPr>
  </w:style>
  <w:style w:type="paragraph" w:styleId="ListParagraph">
    <w:name w:val="List Paragraph"/>
    <w:basedOn w:val="Normal"/>
    <w:uiPriority w:val="34"/>
    <w:qFormat/>
    <w:rsid w:val="008F1C4A"/>
    <w:pPr>
      <w:ind w:left="720"/>
      <w:contextualSpacing/>
    </w:pPr>
  </w:style>
  <w:style w:type="character" w:styleId="IntenseEmphasis">
    <w:name w:val="Intense Emphasis"/>
    <w:basedOn w:val="DefaultParagraphFont"/>
    <w:uiPriority w:val="21"/>
    <w:qFormat/>
    <w:rsid w:val="008F1C4A"/>
    <w:rPr>
      <w:i/>
      <w:iCs/>
      <w:color w:val="0F4761" w:themeColor="accent1" w:themeShade="BF"/>
    </w:rPr>
  </w:style>
  <w:style w:type="paragraph" w:styleId="IntenseQuote">
    <w:name w:val="Intense Quote"/>
    <w:basedOn w:val="Normal"/>
    <w:next w:val="Normal"/>
    <w:link w:val="IntenseQuoteChar"/>
    <w:uiPriority w:val="30"/>
    <w:qFormat/>
    <w:rsid w:val="008F1C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1C4A"/>
    <w:rPr>
      <w:i/>
      <w:iCs/>
      <w:color w:val="0F4761" w:themeColor="accent1" w:themeShade="BF"/>
    </w:rPr>
  </w:style>
  <w:style w:type="character" w:styleId="IntenseReference">
    <w:name w:val="Intense Reference"/>
    <w:basedOn w:val="DefaultParagraphFont"/>
    <w:uiPriority w:val="32"/>
    <w:qFormat/>
    <w:rsid w:val="008F1C4A"/>
    <w:rPr>
      <w:b/>
      <w:bCs/>
      <w:smallCaps/>
      <w:color w:val="0F4761" w:themeColor="accent1" w:themeShade="BF"/>
      <w:spacing w:val="5"/>
    </w:rPr>
  </w:style>
  <w:style w:type="paragraph" w:styleId="NormalWeb">
    <w:name w:val="Normal (Web)"/>
    <w:basedOn w:val="Normal"/>
    <w:uiPriority w:val="99"/>
    <w:semiHidden/>
    <w:unhideWhenUsed/>
    <w:rsid w:val="008F1C4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F1C4A"/>
    <w:rPr>
      <w:b/>
      <w:bCs/>
    </w:rPr>
  </w:style>
  <w:style w:type="character" w:styleId="HTMLCode">
    <w:name w:val="HTML Code"/>
    <w:basedOn w:val="DefaultParagraphFont"/>
    <w:uiPriority w:val="99"/>
    <w:semiHidden/>
    <w:unhideWhenUsed/>
    <w:rsid w:val="008F1C4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28</Pages>
  <Words>7151</Words>
  <Characters>45771</Characters>
  <Application>Microsoft Office Word</Application>
  <DocSecurity>0</DocSecurity>
  <Lines>762</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Vandersteel</dc:creator>
  <cp:keywords/>
  <dc:description/>
  <cp:lastModifiedBy>Ann Vandersteel</cp:lastModifiedBy>
  <cp:revision>1</cp:revision>
  <dcterms:created xsi:type="dcterms:W3CDTF">2026-09-18T10:26:00Z</dcterms:created>
  <dcterms:modified xsi:type="dcterms:W3CDTF">2026-09-18T10:44:00Z</dcterms:modified>
</cp:coreProperties>
</file>